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068C24" w14:textId="62FE814B" w:rsidR="00E90E49" w:rsidRPr="00F6302A" w:rsidRDefault="00E90E49" w:rsidP="00E35559">
      <w:pPr>
        <w:pStyle w:val="3GPPHeader"/>
        <w:spacing w:after="60"/>
        <w:rPr>
          <w:sz w:val="32"/>
          <w:szCs w:val="32"/>
          <w:highlight w:val="yellow"/>
          <w:lang w:val="en-US"/>
        </w:rPr>
      </w:pPr>
      <w:r w:rsidRPr="00F6302A">
        <w:rPr>
          <w:lang w:val="en-US"/>
        </w:rPr>
        <w:t>3GPP TSG-RAN WG</w:t>
      </w:r>
      <w:r w:rsidR="000F48A9">
        <w:rPr>
          <w:lang w:val="en-US"/>
        </w:rPr>
        <w:t>4#101bis-e</w:t>
      </w:r>
      <w:r w:rsidRPr="00F6302A">
        <w:rPr>
          <w:lang w:val="en-US"/>
        </w:rPr>
        <w:tab/>
      </w:r>
      <w:r w:rsidR="00DE761A">
        <w:rPr>
          <w:sz w:val="32"/>
          <w:szCs w:val="32"/>
          <w:lang w:val="en-US"/>
        </w:rPr>
        <w:t>R4</w:t>
      </w:r>
      <w:r w:rsidR="00091557" w:rsidRPr="00F6302A">
        <w:rPr>
          <w:sz w:val="32"/>
          <w:szCs w:val="32"/>
          <w:lang w:val="en-US"/>
        </w:rPr>
        <w:t>-</w:t>
      </w:r>
      <w:r w:rsidR="000F48A9">
        <w:rPr>
          <w:sz w:val="32"/>
          <w:szCs w:val="32"/>
          <w:lang w:val="en-US"/>
        </w:rPr>
        <w:t>22</w:t>
      </w:r>
      <w:r w:rsidR="00D96805">
        <w:rPr>
          <w:sz w:val="32"/>
          <w:szCs w:val="32"/>
          <w:lang w:val="en-US"/>
        </w:rPr>
        <w:t>01527</w:t>
      </w:r>
    </w:p>
    <w:p w14:paraId="373B0198" w14:textId="5379FB22" w:rsidR="00E90E49" w:rsidRPr="00F6302A" w:rsidRDefault="000F48A9" w:rsidP="00311702">
      <w:pPr>
        <w:pStyle w:val="3GPPHeader"/>
        <w:rPr>
          <w:lang w:val="en-US"/>
        </w:rPr>
      </w:pPr>
      <w:r w:rsidRPr="004C6801">
        <w:rPr>
          <w:lang w:val="en-US"/>
        </w:rPr>
        <w:t>Electronic meeting</w:t>
      </w:r>
      <w:r w:rsidR="0027144F" w:rsidRPr="004C6801">
        <w:rPr>
          <w:lang w:val="en-US"/>
        </w:rPr>
        <w:t xml:space="preserve">, </w:t>
      </w:r>
      <w:r w:rsidR="006D2C54" w:rsidRPr="004C6801">
        <w:rPr>
          <w:lang w:val="en-US"/>
        </w:rPr>
        <w:t>17</w:t>
      </w:r>
      <w:r w:rsidR="0027144F" w:rsidRPr="004C6801">
        <w:rPr>
          <w:lang w:val="en-US"/>
        </w:rPr>
        <w:t xml:space="preserve">th – </w:t>
      </w:r>
      <w:r w:rsidR="006D2C54" w:rsidRPr="004C6801">
        <w:rPr>
          <w:lang w:val="en-US"/>
        </w:rPr>
        <w:t>2</w:t>
      </w:r>
      <w:r w:rsidR="004C6801" w:rsidRPr="004C6801">
        <w:rPr>
          <w:lang w:val="en-US"/>
        </w:rPr>
        <w:t>5</w:t>
      </w:r>
      <w:r w:rsidR="0027144F" w:rsidRPr="004C6801">
        <w:rPr>
          <w:lang w:val="en-US"/>
        </w:rPr>
        <w:t xml:space="preserve">th </w:t>
      </w:r>
      <w:r w:rsidRPr="004C6801">
        <w:rPr>
          <w:lang w:val="en-US"/>
        </w:rPr>
        <w:t>January</w:t>
      </w:r>
      <w:r w:rsidR="0027144F" w:rsidRPr="004C6801">
        <w:rPr>
          <w:lang w:val="en-US"/>
        </w:rPr>
        <w:t xml:space="preserve"> 20</w:t>
      </w:r>
      <w:r w:rsidRPr="004C6801">
        <w:rPr>
          <w:lang w:val="en-US"/>
        </w:rPr>
        <w:t>22</w:t>
      </w:r>
    </w:p>
    <w:p w14:paraId="6DB8FDC1" w14:textId="77777777" w:rsidR="00E90E49" w:rsidRPr="00F6302A" w:rsidRDefault="00E90E49" w:rsidP="00357380">
      <w:pPr>
        <w:pStyle w:val="3GPPHeader"/>
        <w:rPr>
          <w:lang w:val="en-US"/>
        </w:rPr>
      </w:pPr>
    </w:p>
    <w:p w14:paraId="6CEBD7A3"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2EBC723D" w14:textId="2A317E6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B65BEC">
        <w:rPr>
          <w:sz w:val="22"/>
          <w:lang w:val="en-US"/>
        </w:rPr>
        <w:t xml:space="preserve">Repeater </w:t>
      </w:r>
      <w:r w:rsidR="004C6801">
        <w:rPr>
          <w:sz w:val="22"/>
          <w:lang w:val="en-US"/>
        </w:rPr>
        <w:t>conducted</w:t>
      </w:r>
      <w:r w:rsidR="00B65BEC">
        <w:rPr>
          <w:sz w:val="22"/>
          <w:lang w:val="en-US"/>
        </w:rPr>
        <w:t xml:space="preserve"> requirements</w:t>
      </w:r>
    </w:p>
    <w:p w14:paraId="0E7768E7" w14:textId="35BB5121" w:rsidR="00DE761A" w:rsidRPr="00B65BEC" w:rsidRDefault="00DE761A" w:rsidP="00DE761A">
      <w:pPr>
        <w:pStyle w:val="3GPPHeader"/>
        <w:rPr>
          <w:sz w:val="22"/>
        </w:rPr>
      </w:pPr>
      <w:r w:rsidRPr="00B65BEC">
        <w:rPr>
          <w:sz w:val="22"/>
        </w:rPr>
        <w:t>Agenda Item:</w:t>
      </w:r>
      <w:r w:rsidRPr="00B65BEC">
        <w:rPr>
          <w:sz w:val="22"/>
        </w:rPr>
        <w:tab/>
      </w:r>
      <w:r w:rsidR="004C6801">
        <w:rPr>
          <w:sz w:val="22"/>
        </w:rPr>
        <w:t>6.5.3.3</w:t>
      </w:r>
    </w:p>
    <w:p w14:paraId="1600181F" w14:textId="0525FF0A"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162D1B">
        <w:rPr>
          <w:sz w:val="22"/>
          <w:lang w:val="en-US"/>
        </w:rPr>
        <w:t>Discussion</w:t>
      </w:r>
    </w:p>
    <w:p w14:paraId="1CAA2B90" w14:textId="77777777" w:rsidR="00E90E49" w:rsidRPr="00F6302A" w:rsidRDefault="00E90E49" w:rsidP="00E90E49">
      <w:pPr>
        <w:rPr>
          <w:lang w:val="en-US"/>
        </w:rPr>
      </w:pPr>
    </w:p>
    <w:p w14:paraId="47560609" w14:textId="77777777" w:rsidR="00E90E49" w:rsidRPr="00F6302A" w:rsidRDefault="00E90E49" w:rsidP="00E90E49">
      <w:pPr>
        <w:pStyle w:val="Heading1"/>
        <w:rPr>
          <w:lang w:val="en-US"/>
        </w:rPr>
      </w:pPr>
      <w:r w:rsidRPr="00F6302A">
        <w:rPr>
          <w:lang w:val="en-US"/>
        </w:rPr>
        <w:t>Introduction</w:t>
      </w:r>
    </w:p>
    <w:p w14:paraId="4A324F20" w14:textId="0F4CDCEF" w:rsidR="00477768" w:rsidRPr="00F6302A" w:rsidRDefault="00B65BEC" w:rsidP="0027144F">
      <w:pPr>
        <w:pStyle w:val="BodyText"/>
        <w:rPr>
          <w:lang w:val="en-US"/>
        </w:rPr>
      </w:pPr>
      <w:r>
        <w:rPr>
          <w:lang w:val="en-US"/>
        </w:rPr>
        <w:t>This contribution discusses input IMD, out of band gain and ACRR for FR1.</w:t>
      </w:r>
    </w:p>
    <w:p w14:paraId="07125FE3" w14:textId="77777777" w:rsidR="004000E8" w:rsidRPr="00F6302A" w:rsidRDefault="004000E8" w:rsidP="004000E8">
      <w:pPr>
        <w:pStyle w:val="Heading1"/>
        <w:rPr>
          <w:lang w:val="en-US"/>
        </w:rPr>
      </w:pPr>
      <w:bookmarkStart w:id="0" w:name="_Ref178064866"/>
      <w:r w:rsidRPr="00F6302A">
        <w:rPr>
          <w:lang w:val="en-US"/>
        </w:rPr>
        <w:t>Discussion</w:t>
      </w:r>
      <w:bookmarkEnd w:id="0"/>
    </w:p>
    <w:p w14:paraId="4DA3E52E" w14:textId="2E7AD403" w:rsidR="00654332" w:rsidRPr="00654332" w:rsidRDefault="00654332" w:rsidP="00132FD0">
      <w:pPr>
        <w:rPr>
          <w:u w:val="single"/>
          <w:lang w:val="en-US"/>
        </w:rPr>
      </w:pPr>
      <w:r w:rsidRPr="00654332">
        <w:rPr>
          <w:u w:val="single"/>
          <w:lang w:val="en-US"/>
        </w:rPr>
        <w:t>Input IMD</w:t>
      </w:r>
    </w:p>
    <w:p w14:paraId="7FEE6AF1" w14:textId="439300B5" w:rsidR="00654332" w:rsidRDefault="00654332" w:rsidP="00132FD0">
      <w:pPr>
        <w:rPr>
          <w:lang w:val="en-US"/>
        </w:rPr>
      </w:pPr>
      <w:r>
        <w:rPr>
          <w:lang w:val="en-US"/>
        </w:rPr>
        <w:t xml:space="preserve">During RAN4#101-e, it was agreed that the input IMD requirement will be based on 2 CW signals. What was not agreed was </w:t>
      </w:r>
      <w:r w:rsidR="0018784C">
        <w:rPr>
          <w:lang w:val="en-US"/>
        </w:rPr>
        <w:t xml:space="preserve">whether the IMD should be tested at a single frequency point, three frequency points or more than 3 points (a frequency point meaning the location of </w:t>
      </w:r>
      <w:r w:rsidR="00A41DB4">
        <w:rPr>
          <w:lang w:val="en-US"/>
        </w:rPr>
        <w:t>the IM product within the passband).</w:t>
      </w:r>
    </w:p>
    <w:p w14:paraId="798EED87" w14:textId="3707F581" w:rsidR="00A41DB4" w:rsidRDefault="00A41DB4" w:rsidP="00132FD0">
      <w:pPr>
        <w:rPr>
          <w:lang w:val="en-US"/>
        </w:rPr>
      </w:pPr>
      <w:r>
        <w:rPr>
          <w:lang w:val="en-US"/>
        </w:rPr>
        <w:t xml:space="preserve">The need for testing at multiple frequency points depends on the frequency variability of the LNA and PA response. Whether there is significant frequency variation or not though, in principle the core requirement should </w:t>
      </w:r>
      <w:r w:rsidR="009A3440">
        <w:rPr>
          <w:lang w:val="en-US"/>
        </w:rPr>
        <w:t>apply</w:t>
      </w:r>
      <w:r>
        <w:rPr>
          <w:lang w:val="en-US"/>
        </w:rPr>
        <w:t xml:space="preserve"> for all potential IM frequencies within the passband.</w:t>
      </w:r>
    </w:p>
    <w:p w14:paraId="4EA293ED" w14:textId="4A0BDB28" w:rsidR="00A41DB4" w:rsidRDefault="00A41DB4" w:rsidP="00132FD0">
      <w:pPr>
        <w:rPr>
          <w:lang w:val="en-US"/>
        </w:rPr>
      </w:pPr>
      <w:r>
        <w:rPr>
          <w:lang w:val="en-US"/>
        </w:rPr>
        <w:t>How many frequencies to test depends on necessary test time and what is a suitable test coverage and should be discussed during the conformance phase.</w:t>
      </w:r>
    </w:p>
    <w:p w14:paraId="43E36652" w14:textId="0E51A5D7" w:rsidR="00A41DB4" w:rsidRPr="00A41DB4" w:rsidRDefault="00A41DB4" w:rsidP="00132FD0">
      <w:pPr>
        <w:rPr>
          <w:b/>
          <w:bCs/>
          <w:lang w:val="en-US"/>
        </w:rPr>
      </w:pPr>
      <w:r>
        <w:rPr>
          <w:b/>
          <w:bCs/>
          <w:lang w:val="en-US"/>
        </w:rPr>
        <w:t xml:space="preserve">Proposal 1: The input IMD core requirement should be applicable for all IM frequencies within the passband. </w:t>
      </w:r>
      <w:r w:rsidR="00F02F37">
        <w:rPr>
          <w:b/>
          <w:bCs/>
          <w:lang w:val="en-US"/>
        </w:rPr>
        <w:t>The number of</w:t>
      </w:r>
      <w:r>
        <w:rPr>
          <w:b/>
          <w:bCs/>
          <w:lang w:val="en-US"/>
        </w:rPr>
        <w:t xml:space="preserve"> frequency points to test should be discussed </w:t>
      </w:r>
      <w:r w:rsidR="00F02F37">
        <w:rPr>
          <w:b/>
          <w:bCs/>
          <w:lang w:val="en-US"/>
        </w:rPr>
        <w:t>during</w:t>
      </w:r>
      <w:r>
        <w:rPr>
          <w:b/>
          <w:bCs/>
          <w:lang w:val="en-US"/>
        </w:rPr>
        <w:t xml:space="preserve"> the conformance phase.</w:t>
      </w:r>
    </w:p>
    <w:p w14:paraId="5340FB2B" w14:textId="77777777" w:rsidR="00654332" w:rsidRDefault="00654332" w:rsidP="00132FD0">
      <w:pPr>
        <w:rPr>
          <w:lang w:val="en-US"/>
        </w:rPr>
      </w:pPr>
    </w:p>
    <w:p w14:paraId="392433B5" w14:textId="0A5F8E37" w:rsidR="00654332" w:rsidRPr="00253B10" w:rsidRDefault="00654332" w:rsidP="00132FD0">
      <w:pPr>
        <w:rPr>
          <w:u w:val="single"/>
          <w:lang w:val="en-US"/>
        </w:rPr>
      </w:pPr>
      <w:r w:rsidRPr="00253B10">
        <w:rPr>
          <w:u w:val="single"/>
          <w:lang w:val="en-US"/>
        </w:rPr>
        <w:t>OOB gain</w:t>
      </w:r>
    </w:p>
    <w:p w14:paraId="0EDF78A0" w14:textId="245A6890" w:rsidR="00253B10" w:rsidRDefault="003F7081" w:rsidP="00132FD0">
      <w:pPr>
        <w:rPr>
          <w:lang w:val="en-US"/>
        </w:rPr>
      </w:pPr>
      <w:r>
        <w:rPr>
          <w:lang w:val="en-US"/>
        </w:rPr>
        <w:t xml:space="preserve">[2] outlines some analysis carried out in the time of UMTS for determining out of band receiver gain. </w:t>
      </w:r>
      <w:r w:rsidR="004F7FCC">
        <w:rPr>
          <w:lang w:val="en-US"/>
        </w:rPr>
        <w:t>The impact of out of band gain was analyzed for the 3</w:t>
      </w:r>
      <w:r w:rsidR="004F7FCC" w:rsidRPr="004F7FCC">
        <w:rPr>
          <w:vertAlign w:val="superscript"/>
          <w:lang w:val="en-US"/>
        </w:rPr>
        <w:t>rd</w:t>
      </w:r>
      <w:r w:rsidR="004F7FCC">
        <w:rPr>
          <w:lang w:val="en-US"/>
        </w:rPr>
        <w:t xml:space="preserve"> adjacent channel, and it was suggested</w:t>
      </w:r>
      <w:r w:rsidR="00E81219">
        <w:rPr>
          <w:lang w:val="en-US"/>
        </w:rPr>
        <w:t xml:space="preserve"> that the degradation to SNR</w:t>
      </w:r>
      <w:r w:rsidR="005B2AF3">
        <w:rPr>
          <w:lang w:val="en-US"/>
        </w:rPr>
        <w:t xml:space="preserve"> would be negligible in UL and around 1.8dB in DL with 35dB</w:t>
      </w:r>
      <w:r w:rsidR="008E62C0">
        <w:rPr>
          <w:lang w:val="en-US"/>
        </w:rPr>
        <w:t xml:space="preserve"> out of band gain.</w:t>
      </w:r>
    </w:p>
    <w:p w14:paraId="64DA740D" w14:textId="69026996" w:rsidR="00641BD4" w:rsidRDefault="008E62C0" w:rsidP="00E61B4B">
      <w:pPr>
        <w:rPr>
          <w:lang w:val="en-US"/>
        </w:rPr>
      </w:pPr>
      <w:r>
        <w:rPr>
          <w:lang w:val="en-US"/>
        </w:rPr>
        <w:t>A complimentary and preferable method to analyze out of band gain would be to assume that</w:t>
      </w:r>
      <w:r w:rsidR="00236D61">
        <w:rPr>
          <w:lang w:val="en-US"/>
        </w:rPr>
        <w:t xml:space="preserve"> if unwanted emissions from another source would be present at the input to the repeater then the OOB gain should be sufficiently low that after amplification, the re-amplified unwanted emissions would be lower than emissions limits.</w:t>
      </w:r>
      <w:r w:rsidR="00E61B4B">
        <w:rPr>
          <w:lang w:val="en-US"/>
        </w:rPr>
        <w:t xml:space="preserve"> This can be achieved by considering the </w:t>
      </w:r>
      <w:r w:rsidR="009D56FA">
        <w:rPr>
          <w:lang w:val="en-US"/>
        </w:rPr>
        <w:t>minimum expected coupling loss to any other source of unwanted emissions.</w:t>
      </w:r>
      <w:r w:rsidR="00641BD4">
        <w:rPr>
          <w:lang w:val="en-US"/>
        </w:rPr>
        <w:t xml:space="preserve"> If the out of band gain is less than or equal to this coupling loss then, </w:t>
      </w:r>
      <w:r w:rsidR="00641BD4">
        <w:rPr>
          <w:lang w:val="en-US"/>
        </w:rPr>
        <w:lastRenderedPageBreak/>
        <w:t>assuming that the emissions are as high as the allowed limit at the emissions source then the emissions will not exceed the limit after re-amplification at the repeater.</w:t>
      </w:r>
    </w:p>
    <w:p w14:paraId="77589466" w14:textId="1C41F5CF" w:rsidR="00641BD4" w:rsidRDefault="00641BD4" w:rsidP="00132FD0">
      <w:pPr>
        <w:rPr>
          <w:lang w:val="en-US"/>
        </w:rPr>
      </w:pPr>
    </w:p>
    <w:p w14:paraId="297FB747" w14:textId="4F344D3E" w:rsidR="00641BD4" w:rsidRDefault="00D96805" w:rsidP="007B01B0">
      <w:pPr>
        <w:jc w:val="center"/>
        <w:rPr>
          <w:lang w:val="en-US"/>
        </w:rPr>
      </w:pPr>
      <w:r>
        <w:rPr>
          <w:lang w:val="en-US"/>
        </w:rPr>
        <w:pict w14:anchorId="57D63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03.5pt;mso-left-percent:-10001;mso-top-percent:-10001;mso-position-horizontal:absolute;mso-position-horizontal-relative:char;mso-position-vertical:absolute;mso-position-vertical-relative:line;mso-left-percent:-10001;mso-top-percent:-10001">
            <v:imagedata r:id="rId12" o:title=""/>
          </v:shape>
        </w:pict>
      </w:r>
    </w:p>
    <w:p w14:paraId="248429E1" w14:textId="2BAA63B5" w:rsidR="00A30219" w:rsidRPr="00A30219" w:rsidRDefault="00A30219" w:rsidP="007B01B0">
      <w:pPr>
        <w:jc w:val="center"/>
        <w:rPr>
          <w:b/>
          <w:bCs/>
          <w:lang w:val="en-US"/>
        </w:rPr>
      </w:pPr>
      <w:r>
        <w:rPr>
          <w:b/>
          <w:bCs/>
          <w:lang w:val="en-US"/>
        </w:rPr>
        <w:t>Figure 1: Amplification of unwanted emissions</w:t>
      </w:r>
    </w:p>
    <w:p w14:paraId="1E3552A9" w14:textId="7EB0E40C" w:rsidR="00641BD4" w:rsidRDefault="00641BD4" w:rsidP="00132FD0">
      <w:pPr>
        <w:rPr>
          <w:lang w:val="en-US"/>
        </w:rPr>
      </w:pPr>
    </w:p>
    <w:p w14:paraId="78A1CDE8" w14:textId="71229D8C" w:rsidR="00654332" w:rsidRPr="00B21A48" w:rsidRDefault="00654332" w:rsidP="00132FD0">
      <w:pPr>
        <w:rPr>
          <w:u w:val="single"/>
          <w:lang w:val="en-US"/>
        </w:rPr>
      </w:pPr>
      <w:r w:rsidRPr="00B21A48">
        <w:rPr>
          <w:u w:val="single"/>
          <w:lang w:val="en-US"/>
        </w:rPr>
        <w:t>ACRR</w:t>
      </w:r>
    </w:p>
    <w:p w14:paraId="21927C7A" w14:textId="27242416" w:rsidR="006A14CC" w:rsidRDefault="006A14CC" w:rsidP="00132FD0">
      <w:pPr>
        <w:rPr>
          <w:lang w:val="en-US"/>
        </w:rPr>
      </w:pPr>
      <w:r>
        <w:rPr>
          <w:lang w:val="en-US"/>
        </w:rPr>
        <w:t>The repeater may amplify unwanted emissions in the adjacent channel, but if the OOB gain requirement is met then the re-amplified emissions should not exceed emissions limits</w:t>
      </w:r>
      <w:r w:rsidR="00C90177">
        <w:rPr>
          <w:lang w:val="en-US"/>
        </w:rPr>
        <w:t xml:space="preserve">. In addition to amplifying unwanted emissions though, the repeater may also amplify the wanted signal of an </w:t>
      </w:r>
      <w:r w:rsidR="00E7409C">
        <w:rPr>
          <w:lang w:val="en-US"/>
        </w:rPr>
        <w:t>a</w:t>
      </w:r>
      <w:r w:rsidR="00C90177">
        <w:rPr>
          <w:lang w:val="en-US"/>
        </w:rPr>
        <w:t>djacent operator just outside of the passband.</w:t>
      </w:r>
    </w:p>
    <w:p w14:paraId="30892155" w14:textId="5FEC7351" w:rsidR="00E7409C" w:rsidRDefault="00E7409C" w:rsidP="00132FD0">
      <w:pPr>
        <w:rPr>
          <w:lang w:val="en-US"/>
        </w:rPr>
      </w:pPr>
      <w:r>
        <w:rPr>
          <w:lang w:val="en-US"/>
        </w:rPr>
        <w:t>Two scenarios can exist in which the adjacent operators</w:t>
      </w:r>
      <w:r w:rsidR="00DD721C">
        <w:rPr>
          <w:lang w:val="en-US"/>
        </w:rPr>
        <w:t>’</w:t>
      </w:r>
      <w:r>
        <w:rPr>
          <w:lang w:val="en-US"/>
        </w:rPr>
        <w:t xml:space="preserve"> carrier is amplified. In the first scenario, depicted in </w:t>
      </w:r>
      <w:r w:rsidR="00DD721C">
        <w:rPr>
          <w:lang w:val="en-US"/>
        </w:rPr>
        <w:t>figure 2, the carrier amplified by the repeater is expected to be transmitted to / received from the same adjacent operator BS as the one that transmits to/from the intended adjacent operator UE.</w:t>
      </w:r>
    </w:p>
    <w:p w14:paraId="0D10E2B0" w14:textId="5BD541DE" w:rsidR="00DD721C" w:rsidRDefault="00DD721C" w:rsidP="00132FD0">
      <w:pPr>
        <w:rPr>
          <w:lang w:val="en-US"/>
        </w:rPr>
      </w:pPr>
    </w:p>
    <w:p w14:paraId="17917607" w14:textId="77777777" w:rsidR="00DD721C" w:rsidRDefault="00D96805" w:rsidP="00DD721C">
      <w:pPr>
        <w:jc w:val="center"/>
        <w:rPr>
          <w:lang w:val="en-US"/>
        </w:rPr>
      </w:pPr>
      <w:r>
        <w:rPr>
          <w:lang w:val="en-US"/>
        </w:rPr>
        <w:pict w14:anchorId="5FE96340">
          <v:shape id="_x0000_i1026" type="#_x0000_t75" style="width:369.75pt;height:135pt;mso-left-percent:-10001;mso-top-percent:-10001;mso-position-horizontal:absolute;mso-position-horizontal-relative:char;mso-position-vertical:absolute;mso-position-vertical-relative:line;mso-left-percent:-10001;mso-top-percent:-10001">
            <v:imagedata r:id="rId13" o:title=""/>
          </v:shape>
        </w:pict>
      </w:r>
    </w:p>
    <w:p w14:paraId="4269B3F9" w14:textId="77777777" w:rsidR="00DD721C" w:rsidRPr="00A30219" w:rsidRDefault="00DD721C" w:rsidP="00DD721C">
      <w:pPr>
        <w:jc w:val="center"/>
        <w:rPr>
          <w:b/>
          <w:bCs/>
          <w:lang w:val="en-US"/>
        </w:rPr>
      </w:pPr>
      <w:r>
        <w:rPr>
          <w:b/>
          <w:bCs/>
          <w:lang w:val="en-US"/>
        </w:rPr>
        <w:t>Figure 2: Amplification/distortion by repeater of adjacent carrier transmitted from the same BS</w:t>
      </w:r>
    </w:p>
    <w:p w14:paraId="1F4CC9E0" w14:textId="77777777" w:rsidR="00DD721C" w:rsidRDefault="00DD721C" w:rsidP="00132FD0">
      <w:pPr>
        <w:rPr>
          <w:lang w:val="en-US"/>
        </w:rPr>
      </w:pPr>
    </w:p>
    <w:p w14:paraId="4E2EAD40" w14:textId="7C3C6BE2" w:rsidR="00624E25" w:rsidRDefault="009412F4" w:rsidP="00FB30B1">
      <w:pPr>
        <w:rPr>
          <w:lang w:val="en-US"/>
        </w:rPr>
      </w:pPr>
      <w:r w:rsidRPr="002F0565">
        <w:rPr>
          <w:lang w:val="en-US"/>
        </w:rPr>
        <w:t>If a carrier of an adjacent channel operator is amplified by the repeater then</w:t>
      </w:r>
      <w:r w:rsidR="00624E25" w:rsidRPr="002F0565">
        <w:rPr>
          <w:lang w:val="en-US"/>
        </w:rPr>
        <w:t>, since the amplification will be outside of the passband, the EVM may not be achieved.</w:t>
      </w:r>
      <w:r w:rsidR="00634F5C">
        <w:rPr>
          <w:lang w:val="en-US"/>
        </w:rPr>
        <w:t xml:space="preserve"> </w:t>
      </w:r>
      <w:r w:rsidR="00155E9C" w:rsidRPr="002F0565">
        <w:rPr>
          <w:lang w:val="en-US"/>
        </w:rPr>
        <w:t xml:space="preserve">The extent of the degradation of the other operator’s signal on their performance is not clear. </w:t>
      </w:r>
      <w:r w:rsidR="00B432D0" w:rsidRPr="002F0565">
        <w:rPr>
          <w:lang w:val="en-US"/>
        </w:rPr>
        <w:t>One way to consider the impact is to take a worst</w:t>
      </w:r>
      <w:r w:rsidR="005A00BD" w:rsidRPr="002F0565">
        <w:rPr>
          <w:lang w:val="en-US"/>
        </w:rPr>
        <w:t>-</w:t>
      </w:r>
      <w:r w:rsidR="00B432D0" w:rsidRPr="002F0565">
        <w:rPr>
          <w:lang w:val="en-US"/>
        </w:rPr>
        <w:t>case scenario that the re-amplified carrier is completely distorted and appears as interference.</w:t>
      </w:r>
      <w:r w:rsidR="005A00BD" w:rsidRPr="002F0565">
        <w:rPr>
          <w:lang w:val="en-US"/>
        </w:rPr>
        <w:t xml:space="preserve"> In this case, to avoid degradation to the operator, the power of the re-amplified carrier at the output of the repeater should be </w:t>
      </w:r>
      <w:r w:rsidR="0037110F" w:rsidRPr="002F0565">
        <w:rPr>
          <w:lang w:val="en-US"/>
        </w:rPr>
        <w:t>lower than the adjacent channel emissions requirement.</w:t>
      </w:r>
      <w:r w:rsidR="0020404B">
        <w:rPr>
          <w:lang w:val="en-US"/>
        </w:rPr>
        <w:t xml:space="preserve"> </w:t>
      </w:r>
    </w:p>
    <w:p w14:paraId="3503ACD2" w14:textId="525D31DD" w:rsidR="00634F5C" w:rsidRDefault="00634F5C" w:rsidP="00FB30B1">
      <w:pPr>
        <w:rPr>
          <w:lang w:val="en-US"/>
        </w:rPr>
      </w:pPr>
      <w:r>
        <w:rPr>
          <w:lang w:val="en-US"/>
        </w:rPr>
        <w:t>In the second scenario, it may be that the victim UE is served from a different basestation to the one that is being re-amplified by the repeater, in which case the re-amplified signal will be experienced as increased inter-cell interference.</w:t>
      </w:r>
    </w:p>
    <w:p w14:paraId="5C4EDE4C" w14:textId="77D76383" w:rsidR="002046FF" w:rsidRDefault="002046FF" w:rsidP="00FB30B1">
      <w:pPr>
        <w:rPr>
          <w:lang w:val="en-US"/>
        </w:rPr>
      </w:pPr>
      <w:r>
        <w:rPr>
          <w:lang w:val="en-US"/>
        </w:rPr>
        <w:lastRenderedPageBreak/>
        <w:t xml:space="preserve">Note that in figures 2 and 3, </w:t>
      </w:r>
      <w:r w:rsidR="00245EE0">
        <w:rPr>
          <w:lang w:val="en-US"/>
        </w:rPr>
        <w:t>the adjacent channel and intended BS are depicted as being co-located</w:t>
      </w:r>
      <w:r w:rsidR="00926FAB">
        <w:rPr>
          <w:lang w:val="en-US"/>
        </w:rPr>
        <w:t xml:space="preserve">, because this is the most likely case in which the adjacent channel BS is in the line of the donor link. Scenarios with a </w:t>
      </w:r>
      <w:r w:rsidR="00D51E36">
        <w:rPr>
          <w:lang w:val="en-US"/>
        </w:rPr>
        <w:t>non-co-located</w:t>
      </w:r>
      <w:r w:rsidR="00926FAB">
        <w:rPr>
          <w:lang w:val="en-US"/>
        </w:rPr>
        <w:t xml:space="preserve"> adjacent channel operator BS are plausible though</w:t>
      </w:r>
      <w:r w:rsidR="00D51E36">
        <w:rPr>
          <w:lang w:val="en-US"/>
        </w:rPr>
        <w:t>.</w:t>
      </w:r>
    </w:p>
    <w:p w14:paraId="0FD79CFB" w14:textId="4332A10F" w:rsidR="00A4501A" w:rsidRDefault="00A4501A" w:rsidP="00FB30B1">
      <w:pPr>
        <w:rPr>
          <w:lang w:val="en-US"/>
        </w:rPr>
      </w:pPr>
    </w:p>
    <w:p w14:paraId="4534DDC8" w14:textId="182D25C3" w:rsidR="00A30219" w:rsidRDefault="00A30219" w:rsidP="00FB30B1">
      <w:pPr>
        <w:rPr>
          <w:lang w:val="en-US"/>
        </w:rPr>
      </w:pPr>
    </w:p>
    <w:p w14:paraId="170E7718" w14:textId="60064A48" w:rsidR="00A30219" w:rsidRDefault="00D96805" w:rsidP="00FB30B1">
      <w:pPr>
        <w:rPr>
          <w:lang w:val="en-US"/>
        </w:rPr>
      </w:pPr>
      <w:r>
        <w:rPr>
          <w:lang w:val="en-US"/>
        </w:rPr>
        <w:pict w14:anchorId="6E0DE8DB">
          <v:shape id="_x0000_i1027" type="#_x0000_t75" style="width:451.5pt;height:120.75pt;mso-left-percent:-10001;mso-top-percent:-10001;mso-position-horizontal:absolute;mso-position-horizontal-relative:char;mso-position-vertical:absolute;mso-position-vertical-relative:line;mso-left-percent:-10001;mso-top-percent:-10001">
            <v:imagedata r:id="rId14" o:title=""/>
          </v:shape>
        </w:pict>
      </w:r>
    </w:p>
    <w:p w14:paraId="792CB542" w14:textId="5EF5D14D" w:rsidR="00A4501A" w:rsidRPr="00A30219" w:rsidRDefault="00A30219" w:rsidP="00A30219">
      <w:pPr>
        <w:jc w:val="center"/>
        <w:rPr>
          <w:b/>
          <w:bCs/>
          <w:lang w:val="en-US"/>
        </w:rPr>
      </w:pPr>
      <w:r>
        <w:rPr>
          <w:b/>
          <w:bCs/>
          <w:lang w:val="en-US"/>
        </w:rPr>
        <w:t xml:space="preserve">Figure </w:t>
      </w:r>
      <w:r w:rsidR="00634F5C">
        <w:rPr>
          <w:b/>
          <w:bCs/>
          <w:lang w:val="en-US"/>
        </w:rPr>
        <w:t>3</w:t>
      </w:r>
      <w:r>
        <w:rPr>
          <w:b/>
          <w:bCs/>
          <w:lang w:val="en-US"/>
        </w:rPr>
        <w:t>: Amplification/distortion by repeater of adjacent carrier transmitted from a different BS</w:t>
      </w:r>
    </w:p>
    <w:p w14:paraId="541C3DFE" w14:textId="77777777" w:rsidR="00A30219" w:rsidRPr="002F0565" w:rsidRDefault="00A30219" w:rsidP="00FB30B1">
      <w:pPr>
        <w:rPr>
          <w:lang w:val="en-US"/>
        </w:rPr>
      </w:pPr>
    </w:p>
    <w:p w14:paraId="12705034" w14:textId="1664ED6A" w:rsidR="007B159B" w:rsidRDefault="00280187" w:rsidP="00FB30B1">
      <w:pPr>
        <w:rPr>
          <w:lang w:val="en-US"/>
        </w:rPr>
      </w:pPr>
      <w:r w:rsidRPr="002F0565">
        <w:rPr>
          <w:lang w:val="en-US"/>
        </w:rPr>
        <w:t xml:space="preserve">An open question is how large the input power to the repeater could be for an adjacent channel operator. For the UL, it is </w:t>
      </w:r>
      <w:r w:rsidR="001E036F" w:rsidRPr="002F0565">
        <w:rPr>
          <w:lang w:val="en-US"/>
        </w:rPr>
        <w:t>just as possible that an adjacent channel operator UE could be at the minimum distance from the repeater</w:t>
      </w:r>
      <w:r w:rsidR="005027BA" w:rsidRPr="002F0565">
        <w:rPr>
          <w:lang w:val="en-US"/>
        </w:rPr>
        <w:t xml:space="preserve">, and just as likely that the TX power could be the same level for the adjacent channel operator as for the wanted operator. </w:t>
      </w:r>
      <w:r w:rsidR="007B159B">
        <w:rPr>
          <w:lang w:val="en-US"/>
        </w:rPr>
        <w:t xml:space="preserve">This could imply that, </w:t>
      </w:r>
      <w:proofErr w:type="gramStart"/>
      <w:r w:rsidR="007B159B">
        <w:rPr>
          <w:lang w:val="en-US"/>
        </w:rPr>
        <w:t>in order to</w:t>
      </w:r>
      <w:proofErr w:type="gramEnd"/>
      <w:r w:rsidR="007B159B">
        <w:rPr>
          <w:lang w:val="en-US"/>
        </w:rPr>
        <w:t xml:space="preserve"> avoid degradation to the adjacent channel operator, the power of any re-amplified carrier </w:t>
      </w:r>
      <w:r w:rsidR="00B16D40">
        <w:rPr>
          <w:lang w:val="en-US"/>
        </w:rPr>
        <w:t>should be lower than the adjacent channel emissions that could be expected from an aggressor operators UE. To ensure this, ACRR would need to be at least as large as ACLR.</w:t>
      </w:r>
    </w:p>
    <w:p w14:paraId="6C7115D7" w14:textId="53C144AF" w:rsidR="002046FF" w:rsidRDefault="002046FF" w:rsidP="00FB30B1">
      <w:pPr>
        <w:rPr>
          <w:lang w:val="en-US"/>
        </w:rPr>
      </w:pPr>
      <w:r>
        <w:rPr>
          <w:lang w:val="en-US"/>
        </w:rPr>
        <w:t xml:space="preserve">However, </w:t>
      </w:r>
      <w:r w:rsidR="00D51E36">
        <w:rPr>
          <w:lang w:val="en-US"/>
        </w:rPr>
        <w:t>it is likely that the coupling on the donor link is larger than the typical BS-UE minimum coupling loss</w:t>
      </w:r>
      <w:r w:rsidR="00F75444">
        <w:rPr>
          <w:lang w:val="en-US"/>
        </w:rPr>
        <w:t>. In co-existence simulations, typically UEs that are close to MCL cause degradation. Due to the expected larger loss on the donor link</w:t>
      </w:r>
      <w:r w:rsidR="00594BB1">
        <w:rPr>
          <w:lang w:val="en-US"/>
        </w:rPr>
        <w:t xml:space="preserve">, the power of the re-amplified carrier could potentially be larger than </w:t>
      </w:r>
      <w:r w:rsidR="001B2690">
        <w:rPr>
          <w:lang w:val="en-US"/>
        </w:rPr>
        <w:t>adjacent channel emissions from a UE at MCL. This implies that UL ACRR could be lower than the ACLR.</w:t>
      </w:r>
    </w:p>
    <w:p w14:paraId="3874BD60" w14:textId="30673843" w:rsidR="001B2690" w:rsidRDefault="001B2690" w:rsidP="00FB30B1">
      <w:pPr>
        <w:rPr>
          <w:lang w:val="en-US"/>
        </w:rPr>
      </w:pPr>
      <w:r>
        <w:rPr>
          <w:lang w:val="en-US"/>
        </w:rPr>
        <w:t xml:space="preserve">In [2], uplink system simulations are presented for a UMTS network, which suggest that </w:t>
      </w:r>
      <w:r w:rsidR="0011408A">
        <w:rPr>
          <w:lang w:val="en-US"/>
        </w:rPr>
        <w:t>with an ACRR of greater than 30dB, degradation to an adjacent network can be avoided. These results for UL fit together with the above analysis.</w:t>
      </w:r>
    </w:p>
    <w:p w14:paraId="02E6282D" w14:textId="3781290A" w:rsidR="0011408A" w:rsidRPr="0011408A" w:rsidRDefault="0011408A" w:rsidP="00FB30B1">
      <w:pPr>
        <w:rPr>
          <w:b/>
          <w:bCs/>
          <w:lang w:val="en-US"/>
        </w:rPr>
      </w:pPr>
      <w:r>
        <w:rPr>
          <w:b/>
          <w:bCs/>
          <w:lang w:val="en-US"/>
        </w:rPr>
        <w:t xml:space="preserve">Observation </w:t>
      </w:r>
      <w:r w:rsidR="002A41DD">
        <w:rPr>
          <w:b/>
          <w:bCs/>
          <w:lang w:val="en-US"/>
        </w:rPr>
        <w:t>1</w:t>
      </w:r>
      <w:r>
        <w:rPr>
          <w:b/>
          <w:bCs/>
          <w:lang w:val="en-US"/>
        </w:rPr>
        <w:t>: ACRR of 33dB is likely to be sufficient for uplink.</w:t>
      </w:r>
    </w:p>
    <w:p w14:paraId="7A37FEDD" w14:textId="77777777" w:rsidR="002046FF" w:rsidRDefault="002046FF" w:rsidP="00FB30B1">
      <w:pPr>
        <w:rPr>
          <w:lang w:val="en-US"/>
        </w:rPr>
      </w:pPr>
    </w:p>
    <w:p w14:paraId="0931F1B2" w14:textId="64B4B70F" w:rsidR="0037110F" w:rsidRDefault="005027BA" w:rsidP="00FB30B1">
      <w:pPr>
        <w:rPr>
          <w:lang w:val="en-US"/>
        </w:rPr>
      </w:pPr>
      <w:r w:rsidRPr="002F0565">
        <w:rPr>
          <w:lang w:val="en-US"/>
        </w:rPr>
        <w:t>In the DL, since BS can be co-located it is also a viable scenario that the wanted and adjacent channel operator have the same input power</w:t>
      </w:r>
      <w:r w:rsidR="002C16AD">
        <w:rPr>
          <w:lang w:val="en-US"/>
        </w:rPr>
        <w:t xml:space="preserve"> at the repeater</w:t>
      </w:r>
      <w:r w:rsidRPr="002F0565">
        <w:rPr>
          <w:lang w:val="en-US"/>
        </w:rPr>
        <w:t>.</w:t>
      </w:r>
      <w:r w:rsidR="008253A0">
        <w:rPr>
          <w:lang w:val="en-US"/>
        </w:rPr>
        <w:t xml:space="preserve"> [2] presents some analysis </w:t>
      </w:r>
      <w:r w:rsidR="002F41DE">
        <w:rPr>
          <w:lang w:val="en-US"/>
        </w:rPr>
        <w:t>for UMTS that is used to derive DL ACRR. The analysis considers the size of a zone in which zero coverage (</w:t>
      </w:r>
      <w:proofErr w:type="gramStart"/>
      <w:r w:rsidR="002F41DE">
        <w:rPr>
          <w:lang w:val="en-US"/>
        </w:rPr>
        <w:t>i.e.</w:t>
      </w:r>
      <w:proofErr w:type="gramEnd"/>
      <w:r w:rsidR="002F41DE">
        <w:rPr>
          <w:lang w:val="en-US"/>
        </w:rPr>
        <w:t xml:space="preserve"> SNR degradation to below -8dB in the victim due to the repeater) occurs; the zone size can be 60-100m. It is concluded that the UE ACS will dominate the degradation zone around the repeater and so ACRR can be 33dB (which is the same as the UE selectivity).</w:t>
      </w:r>
    </w:p>
    <w:p w14:paraId="4D9D145A" w14:textId="7FDF6A28" w:rsidR="002F41DE" w:rsidRDefault="002F41DE" w:rsidP="00FB30B1">
      <w:pPr>
        <w:rPr>
          <w:lang w:val="en-US"/>
        </w:rPr>
      </w:pPr>
      <w:r>
        <w:rPr>
          <w:lang w:val="en-US"/>
        </w:rPr>
        <w:t>What the analysis does not consider is that</w:t>
      </w:r>
      <w:r w:rsidR="00D846C6">
        <w:rPr>
          <w:lang w:val="en-US"/>
        </w:rPr>
        <w:t xml:space="preserve"> outside of this zone, if the ACRR is greater than the ACLR then the degradation caused by the repeater to UE throughput will be greater than that caused by a basestation. </w:t>
      </w:r>
      <w:r w:rsidR="00AE4FD1">
        <w:rPr>
          <w:lang w:val="en-US"/>
        </w:rPr>
        <w:t>Unlike the UL, it is entirely possible that victim UEs in the DL may be separated from the repeater by MCL and so if ACRR &gt; ACLR then distortion due to interference in the victim operator channel will be greater than is typical for BS.</w:t>
      </w:r>
    </w:p>
    <w:p w14:paraId="38F87917" w14:textId="5E76F8C7" w:rsidR="00AE4FD1" w:rsidRDefault="00AE4FD1" w:rsidP="00FB30B1">
      <w:pPr>
        <w:rPr>
          <w:b/>
          <w:bCs/>
          <w:lang w:val="en-US"/>
        </w:rPr>
      </w:pPr>
      <w:r>
        <w:rPr>
          <w:b/>
          <w:bCs/>
          <w:lang w:val="en-US"/>
        </w:rPr>
        <w:lastRenderedPageBreak/>
        <w:t xml:space="preserve">Observation 2: The analysis in [2] </w:t>
      </w:r>
      <w:r w:rsidR="00162E33">
        <w:rPr>
          <w:b/>
          <w:bCs/>
          <w:lang w:val="en-US"/>
        </w:rPr>
        <w:t xml:space="preserve">has not evaluated </w:t>
      </w:r>
      <w:r w:rsidR="008B413A">
        <w:rPr>
          <w:b/>
          <w:bCs/>
          <w:lang w:val="en-US"/>
        </w:rPr>
        <w:t xml:space="preserve">average </w:t>
      </w:r>
      <w:r w:rsidR="00162E33">
        <w:rPr>
          <w:b/>
          <w:bCs/>
          <w:lang w:val="en-US"/>
        </w:rPr>
        <w:t>DL throughput degradation due to interference in the adjacent channel of the victim</w:t>
      </w:r>
      <w:r w:rsidR="00783140">
        <w:rPr>
          <w:b/>
          <w:bCs/>
          <w:lang w:val="en-US"/>
        </w:rPr>
        <w:t xml:space="preserve"> (it only considered blocking</w:t>
      </w:r>
      <w:r w:rsidR="008B413A">
        <w:rPr>
          <w:b/>
          <w:bCs/>
          <w:lang w:val="en-US"/>
        </w:rPr>
        <w:t xml:space="preserve"> within a limited zone)</w:t>
      </w:r>
      <w:r w:rsidR="005E48DF">
        <w:rPr>
          <w:b/>
          <w:bCs/>
          <w:lang w:val="en-US"/>
        </w:rPr>
        <w:t>.</w:t>
      </w:r>
    </w:p>
    <w:p w14:paraId="343A61C7" w14:textId="6CA562D0" w:rsidR="005E48DF" w:rsidRPr="00AE4FD1" w:rsidRDefault="005E48DF" w:rsidP="00FB30B1">
      <w:pPr>
        <w:rPr>
          <w:b/>
          <w:bCs/>
          <w:lang w:val="en-US"/>
        </w:rPr>
      </w:pPr>
      <w:r>
        <w:rPr>
          <w:b/>
          <w:bCs/>
          <w:lang w:val="en-US"/>
        </w:rPr>
        <w:t xml:space="preserve">Observation 3: If the DL ACRR &gt; ACLR then there will potentially be a greater amount of interference in the victim adjacent channel that </w:t>
      </w:r>
      <w:r w:rsidR="008F4217">
        <w:rPr>
          <w:b/>
          <w:bCs/>
          <w:lang w:val="en-US"/>
        </w:rPr>
        <w:t>is typical for BS, and increased degradation may be expected.</w:t>
      </w:r>
    </w:p>
    <w:p w14:paraId="0A9502B8" w14:textId="1195F04A" w:rsidR="00750C27" w:rsidRPr="002F0565" w:rsidRDefault="00750C27" w:rsidP="00FB30B1">
      <w:pPr>
        <w:rPr>
          <w:b/>
          <w:bCs/>
          <w:lang w:val="en-US"/>
        </w:rPr>
      </w:pPr>
    </w:p>
    <w:p w14:paraId="447981EA" w14:textId="7E3108EC" w:rsidR="00F66335" w:rsidRPr="002F0565" w:rsidRDefault="00F66335" w:rsidP="00FB30B1">
      <w:pPr>
        <w:rPr>
          <w:u w:val="single"/>
          <w:lang w:val="en-US"/>
        </w:rPr>
      </w:pPr>
      <w:r w:rsidRPr="002F0565">
        <w:rPr>
          <w:u w:val="single"/>
          <w:lang w:val="en-US"/>
        </w:rPr>
        <w:t>Relation between ACRR and ACLR</w:t>
      </w:r>
    </w:p>
    <w:p w14:paraId="2F9E6DBC" w14:textId="3EB809B7" w:rsidR="00D14C81" w:rsidRPr="002F0565" w:rsidRDefault="00BD667F" w:rsidP="00FB30B1">
      <w:pPr>
        <w:rPr>
          <w:lang w:val="en-US"/>
        </w:rPr>
      </w:pPr>
      <w:r w:rsidRPr="002F0565">
        <w:rPr>
          <w:lang w:val="en-US"/>
        </w:rPr>
        <w:t xml:space="preserve">Before deciding on the ACRR, it is important to consider that both ACLR and ACRR create </w:t>
      </w:r>
      <w:r w:rsidR="00C547A2" w:rsidRPr="002F0565">
        <w:rPr>
          <w:lang w:val="en-US"/>
        </w:rPr>
        <w:t xml:space="preserve">distortion outside of the passband in a neighbour </w:t>
      </w:r>
      <w:r w:rsidR="00A87636" w:rsidRPr="002F0565">
        <w:rPr>
          <w:lang w:val="en-US"/>
        </w:rPr>
        <w:t>operators’</w:t>
      </w:r>
      <w:r w:rsidR="00C547A2" w:rsidRPr="002F0565">
        <w:rPr>
          <w:lang w:val="en-US"/>
        </w:rPr>
        <w:t xml:space="preserve"> channel</w:t>
      </w:r>
      <w:r w:rsidR="00A87636" w:rsidRPr="002F0565">
        <w:rPr>
          <w:lang w:val="en-US"/>
        </w:rPr>
        <w:t xml:space="preserve"> and </w:t>
      </w:r>
      <w:r w:rsidR="009768CD" w:rsidRPr="002F0565">
        <w:rPr>
          <w:lang w:val="en-US"/>
        </w:rPr>
        <w:t>might</w:t>
      </w:r>
      <w:r w:rsidR="00A87636" w:rsidRPr="002F0565">
        <w:rPr>
          <w:lang w:val="en-US"/>
        </w:rPr>
        <w:t xml:space="preserve"> have a combined effect. The requirements need to be set in a manner that ensures that </w:t>
      </w:r>
      <w:r w:rsidR="00D14C81" w:rsidRPr="002F0565">
        <w:rPr>
          <w:lang w:val="en-US"/>
        </w:rPr>
        <w:t>any</w:t>
      </w:r>
      <w:r w:rsidR="00A87636" w:rsidRPr="002F0565">
        <w:rPr>
          <w:lang w:val="en-US"/>
        </w:rPr>
        <w:t xml:space="preserve"> combined </w:t>
      </w:r>
      <w:r w:rsidR="00701BCC" w:rsidRPr="002F0565">
        <w:rPr>
          <w:lang w:val="en-US"/>
        </w:rPr>
        <w:t xml:space="preserve">interference </w:t>
      </w:r>
      <w:r w:rsidR="00A87636" w:rsidRPr="002F0565">
        <w:rPr>
          <w:lang w:val="en-US"/>
        </w:rPr>
        <w:t>effect of both does not cause degradation.</w:t>
      </w:r>
    </w:p>
    <w:p w14:paraId="7F97B2DB" w14:textId="63ED5D64" w:rsidR="00810D30" w:rsidRDefault="007B3FEB" w:rsidP="00B27982">
      <w:pPr>
        <w:rPr>
          <w:lang w:val="en-US"/>
        </w:rPr>
      </w:pPr>
      <w:r>
        <w:rPr>
          <w:lang w:val="en-US"/>
        </w:rPr>
        <w:t>In the example of figure 1, the repeater will generate both ACLR and will re-amplify the other operator carrier. Thus, in principle the sum of ACLR and ACRR should be within the BS ACLR limit</w:t>
      </w:r>
      <w:r w:rsidR="00BF3CA7">
        <w:rPr>
          <w:lang w:val="en-US"/>
        </w:rPr>
        <w:t xml:space="preserve"> for ACLR</w:t>
      </w:r>
      <w:r>
        <w:rPr>
          <w:lang w:val="en-US"/>
        </w:rPr>
        <w:t>.</w:t>
      </w:r>
    </w:p>
    <w:p w14:paraId="5AF47D65" w14:textId="7C0484F1" w:rsidR="007B3FEB" w:rsidRPr="007B3FEB" w:rsidRDefault="007B3FEB" w:rsidP="00B27982">
      <w:pPr>
        <w:rPr>
          <w:b/>
          <w:bCs/>
          <w:lang w:val="en-US"/>
        </w:rPr>
      </w:pPr>
      <w:r>
        <w:rPr>
          <w:b/>
          <w:bCs/>
          <w:lang w:val="en-US"/>
        </w:rPr>
        <w:t>Observation 4: In principle, the sum of ACLR and ACRR should be within the BS limit</w:t>
      </w:r>
      <w:r w:rsidR="00BF3CA7">
        <w:rPr>
          <w:b/>
          <w:bCs/>
          <w:lang w:val="en-US"/>
        </w:rPr>
        <w:t xml:space="preserve"> for ACLR</w:t>
      </w:r>
      <w:r w:rsidR="00606993">
        <w:rPr>
          <w:b/>
          <w:bCs/>
          <w:lang w:val="en-US"/>
        </w:rPr>
        <w:t xml:space="preserve"> for DL</w:t>
      </w:r>
      <w:r>
        <w:rPr>
          <w:b/>
          <w:bCs/>
          <w:lang w:val="en-US"/>
        </w:rPr>
        <w:t>.</w:t>
      </w:r>
    </w:p>
    <w:p w14:paraId="49549FAE" w14:textId="1C1500AD" w:rsidR="007B3FEB" w:rsidRDefault="007B3FEB" w:rsidP="00B27982">
      <w:pPr>
        <w:rPr>
          <w:lang w:val="en-US"/>
        </w:rPr>
      </w:pPr>
    </w:p>
    <w:p w14:paraId="6CC7A9B0" w14:textId="0004A04F" w:rsidR="00FB70DA" w:rsidRPr="00FB70DA" w:rsidRDefault="00FB70DA" w:rsidP="00B27982">
      <w:pPr>
        <w:rPr>
          <w:u w:val="single"/>
          <w:lang w:val="en-US"/>
        </w:rPr>
      </w:pPr>
      <w:r>
        <w:rPr>
          <w:u w:val="single"/>
          <w:lang w:val="en-US"/>
        </w:rPr>
        <w:t>Relation between out of band gain and ACRR</w:t>
      </w:r>
    </w:p>
    <w:p w14:paraId="0EC67394" w14:textId="770060EB" w:rsidR="00BB43DA" w:rsidRDefault="00FB70DA" w:rsidP="00FB30B1">
      <w:pPr>
        <w:rPr>
          <w:lang w:val="en-US"/>
        </w:rPr>
      </w:pPr>
      <w:r>
        <w:rPr>
          <w:lang w:val="en-US"/>
        </w:rPr>
        <w:t>The out of band gain requirement also regulates gain in the adjacent channel. If the E-UTRA out of band gain requirement is followed</w:t>
      </w:r>
      <w:r w:rsidR="000D39A1">
        <w:rPr>
          <w:lang w:val="en-US"/>
        </w:rPr>
        <w:t>,</w:t>
      </w:r>
      <w:r w:rsidR="00532FEF">
        <w:rPr>
          <w:lang w:val="en-US"/>
        </w:rPr>
        <w:t xml:space="preserve"> then table 1 shows the effective ACRR for several bandwidths.</w:t>
      </w:r>
    </w:p>
    <w:p w14:paraId="70407334" w14:textId="73908128" w:rsidR="00532FEF" w:rsidRDefault="00532FEF" w:rsidP="00FB30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56"/>
        <w:gridCol w:w="1956"/>
        <w:gridCol w:w="1956"/>
        <w:gridCol w:w="1956"/>
      </w:tblGrid>
      <w:tr w:rsidR="00AC77F3" w14:paraId="67412B0C" w14:textId="77777777" w:rsidTr="00AC77F3">
        <w:tc>
          <w:tcPr>
            <w:tcW w:w="1955" w:type="dxa"/>
            <w:shd w:val="clear" w:color="auto" w:fill="auto"/>
          </w:tcPr>
          <w:p w14:paraId="798BFE52" w14:textId="1BE3C0E9" w:rsidR="00532FEF" w:rsidRPr="00AC77F3" w:rsidRDefault="00532FEF" w:rsidP="00FB30B1">
            <w:pPr>
              <w:rPr>
                <w:lang w:val="en-US"/>
              </w:rPr>
            </w:pPr>
            <w:r w:rsidRPr="00AC77F3">
              <w:rPr>
                <w:lang w:val="en-US"/>
              </w:rPr>
              <w:t>Bandwidth</w:t>
            </w:r>
          </w:p>
        </w:tc>
        <w:tc>
          <w:tcPr>
            <w:tcW w:w="1956" w:type="dxa"/>
            <w:shd w:val="clear" w:color="auto" w:fill="auto"/>
          </w:tcPr>
          <w:p w14:paraId="0AA878B1" w14:textId="536D326B" w:rsidR="00532FEF" w:rsidRPr="00AC77F3" w:rsidRDefault="00BD4930" w:rsidP="00FB30B1">
            <w:pPr>
              <w:rPr>
                <w:lang w:val="en-US"/>
              </w:rPr>
            </w:pPr>
            <w:r w:rsidRPr="00AC77F3">
              <w:rPr>
                <w:lang w:val="en-US"/>
              </w:rPr>
              <w:t>5MHz</w:t>
            </w:r>
          </w:p>
        </w:tc>
        <w:tc>
          <w:tcPr>
            <w:tcW w:w="1956" w:type="dxa"/>
            <w:shd w:val="clear" w:color="auto" w:fill="auto"/>
          </w:tcPr>
          <w:p w14:paraId="7C2ADD2A" w14:textId="32D5BCE9" w:rsidR="00532FEF" w:rsidRPr="00AC77F3" w:rsidRDefault="00BD4930" w:rsidP="00FB30B1">
            <w:pPr>
              <w:rPr>
                <w:lang w:val="en-US"/>
              </w:rPr>
            </w:pPr>
            <w:r w:rsidRPr="00AC77F3">
              <w:rPr>
                <w:lang w:val="en-US"/>
              </w:rPr>
              <w:t>10MHz</w:t>
            </w:r>
          </w:p>
        </w:tc>
        <w:tc>
          <w:tcPr>
            <w:tcW w:w="1956" w:type="dxa"/>
            <w:shd w:val="clear" w:color="auto" w:fill="auto"/>
          </w:tcPr>
          <w:p w14:paraId="13737D4F" w14:textId="0CA9E501" w:rsidR="00532FEF" w:rsidRPr="00AC77F3" w:rsidRDefault="00BD4930" w:rsidP="00FB30B1">
            <w:pPr>
              <w:rPr>
                <w:lang w:val="en-US"/>
              </w:rPr>
            </w:pPr>
            <w:r w:rsidRPr="00AC77F3">
              <w:rPr>
                <w:lang w:val="en-US"/>
              </w:rPr>
              <w:t>20MHz</w:t>
            </w:r>
          </w:p>
        </w:tc>
        <w:tc>
          <w:tcPr>
            <w:tcW w:w="1956" w:type="dxa"/>
            <w:shd w:val="clear" w:color="auto" w:fill="auto"/>
          </w:tcPr>
          <w:p w14:paraId="509B0CA6" w14:textId="38956160" w:rsidR="00532FEF" w:rsidRPr="00AC77F3" w:rsidRDefault="00BD4930" w:rsidP="00FB30B1">
            <w:pPr>
              <w:rPr>
                <w:lang w:val="en-US"/>
              </w:rPr>
            </w:pPr>
            <w:r w:rsidRPr="00AC77F3">
              <w:rPr>
                <w:lang w:val="en-US"/>
              </w:rPr>
              <w:t>40MHz</w:t>
            </w:r>
          </w:p>
        </w:tc>
      </w:tr>
      <w:tr w:rsidR="00AC77F3" w14:paraId="4402ACF4" w14:textId="77777777" w:rsidTr="00AC77F3">
        <w:tc>
          <w:tcPr>
            <w:tcW w:w="1955" w:type="dxa"/>
            <w:shd w:val="clear" w:color="auto" w:fill="auto"/>
          </w:tcPr>
          <w:p w14:paraId="4A1D5708" w14:textId="3157DDD6" w:rsidR="00532FEF" w:rsidRPr="00AC77F3" w:rsidRDefault="00BD4930" w:rsidP="00FB30B1">
            <w:pPr>
              <w:rPr>
                <w:lang w:val="en-US"/>
              </w:rPr>
            </w:pPr>
            <w:r w:rsidRPr="00AC77F3">
              <w:rPr>
                <w:lang w:val="en-US"/>
              </w:rPr>
              <w:t>Total adjacent channel gain</w:t>
            </w:r>
            <w:r w:rsidR="00686B9D">
              <w:rPr>
                <w:lang w:val="en-US"/>
              </w:rPr>
              <w:t>*</w:t>
            </w:r>
          </w:p>
        </w:tc>
        <w:tc>
          <w:tcPr>
            <w:tcW w:w="1956" w:type="dxa"/>
            <w:shd w:val="clear" w:color="auto" w:fill="auto"/>
          </w:tcPr>
          <w:p w14:paraId="62A0A86B" w14:textId="6DF47608" w:rsidR="00532FEF" w:rsidRPr="00AC77F3" w:rsidRDefault="00BD4930" w:rsidP="00FB30B1">
            <w:pPr>
              <w:rPr>
                <w:lang w:val="en-US"/>
              </w:rPr>
            </w:pPr>
            <w:r w:rsidRPr="00AC77F3">
              <w:rPr>
                <w:lang w:val="en-US"/>
              </w:rPr>
              <w:t>53 dB</w:t>
            </w:r>
          </w:p>
        </w:tc>
        <w:tc>
          <w:tcPr>
            <w:tcW w:w="1956" w:type="dxa"/>
            <w:shd w:val="clear" w:color="auto" w:fill="auto"/>
          </w:tcPr>
          <w:p w14:paraId="4869FAE5" w14:textId="679BC8DE" w:rsidR="00532FEF" w:rsidRPr="00AC77F3" w:rsidRDefault="00692830" w:rsidP="00FB30B1">
            <w:pPr>
              <w:rPr>
                <w:lang w:val="en-US"/>
              </w:rPr>
            </w:pPr>
            <w:r w:rsidRPr="00AC77F3">
              <w:rPr>
                <w:lang w:val="en-US"/>
              </w:rPr>
              <w:t>5</w:t>
            </w:r>
            <w:r w:rsidR="00A12E49" w:rsidRPr="00AC77F3">
              <w:rPr>
                <w:lang w:val="en-US"/>
              </w:rPr>
              <w:t>0</w:t>
            </w:r>
            <w:r w:rsidRPr="00AC77F3">
              <w:rPr>
                <w:lang w:val="en-US"/>
              </w:rPr>
              <w:t xml:space="preserve"> dB</w:t>
            </w:r>
          </w:p>
        </w:tc>
        <w:tc>
          <w:tcPr>
            <w:tcW w:w="1956" w:type="dxa"/>
            <w:shd w:val="clear" w:color="auto" w:fill="auto"/>
          </w:tcPr>
          <w:p w14:paraId="24CAFDDB" w14:textId="2C1F8A72" w:rsidR="00532FEF" w:rsidRPr="00AC77F3" w:rsidRDefault="00A247C0" w:rsidP="00FB30B1">
            <w:pPr>
              <w:rPr>
                <w:lang w:val="en-US"/>
              </w:rPr>
            </w:pPr>
            <w:r w:rsidRPr="00AC77F3">
              <w:rPr>
                <w:lang w:val="en-US"/>
              </w:rPr>
              <w:t>4</w:t>
            </w:r>
            <w:r w:rsidR="005D00DA" w:rsidRPr="00AC77F3">
              <w:rPr>
                <w:lang w:val="en-US"/>
              </w:rPr>
              <w:t>7</w:t>
            </w:r>
            <w:r w:rsidRPr="00AC77F3">
              <w:rPr>
                <w:lang w:val="en-US"/>
              </w:rPr>
              <w:t xml:space="preserve"> dB</w:t>
            </w:r>
          </w:p>
        </w:tc>
        <w:tc>
          <w:tcPr>
            <w:tcW w:w="1956" w:type="dxa"/>
            <w:shd w:val="clear" w:color="auto" w:fill="auto"/>
          </w:tcPr>
          <w:p w14:paraId="1A798C28" w14:textId="47751A8C" w:rsidR="00532FEF" w:rsidRPr="00AC77F3" w:rsidRDefault="00A247C0" w:rsidP="00FB30B1">
            <w:pPr>
              <w:rPr>
                <w:lang w:val="en-US"/>
              </w:rPr>
            </w:pPr>
            <w:r w:rsidRPr="00AC77F3">
              <w:rPr>
                <w:lang w:val="en-US"/>
              </w:rPr>
              <w:t>4</w:t>
            </w:r>
            <w:r w:rsidR="005D00DA" w:rsidRPr="00AC77F3">
              <w:rPr>
                <w:lang w:val="en-US"/>
              </w:rPr>
              <w:t>3</w:t>
            </w:r>
            <w:r w:rsidRPr="00AC77F3">
              <w:rPr>
                <w:lang w:val="en-US"/>
              </w:rPr>
              <w:t xml:space="preserve"> dB</w:t>
            </w:r>
          </w:p>
        </w:tc>
      </w:tr>
      <w:tr w:rsidR="00AC77F3" w14:paraId="52F8863B" w14:textId="77777777" w:rsidTr="00AC77F3">
        <w:tc>
          <w:tcPr>
            <w:tcW w:w="1955" w:type="dxa"/>
            <w:shd w:val="clear" w:color="auto" w:fill="auto"/>
          </w:tcPr>
          <w:p w14:paraId="35B1DEFD" w14:textId="26545B5E" w:rsidR="00532FEF" w:rsidRPr="00AC77F3" w:rsidRDefault="00BD4930" w:rsidP="00FB30B1">
            <w:pPr>
              <w:rPr>
                <w:lang w:val="en-US"/>
              </w:rPr>
            </w:pPr>
            <w:r w:rsidRPr="00AC77F3">
              <w:rPr>
                <w:lang w:val="en-US"/>
              </w:rPr>
              <w:t>Repeater gain</w:t>
            </w:r>
          </w:p>
        </w:tc>
        <w:tc>
          <w:tcPr>
            <w:tcW w:w="1956" w:type="dxa"/>
            <w:shd w:val="clear" w:color="auto" w:fill="auto"/>
          </w:tcPr>
          <w:p w14:paraId="03C45B4B" w14:textId="445810C1" w:rsidR="00532FEF" w:rsidRPr="00AC77F3" w:rsidRDefault="00A247C0" w:rsidP="00FB30B1">
            <w:pPr>
              <w:rPr>
                <w:lang w:val="en-US"/>
              </w:rPr>
            </w:pPr>
            <w:r w:rsidRPr="00AC77F3">
              <w:rPr>
                <w:lang w:val="en-US"/>
              </w:rPr>
              <w:t>90 dB</w:t>
            </w:r>
          </w:p>
        </w:tc>
        <w:tc>
          <w:tcPr>
            <w:tcW w:w="1956" w:type="dxa"/>
            <w:shd w:val="clear" w:color="auto" w:fill="auto"/>
          </w:tcPr>
          <w:p w14:paraId="1EEEF562" w14:textId="544F25C5" w:rsidR="00532FEF" w:rsidRPr="00AC77F3" w:rsidRDefault="00A247C0" w:rsidP="00FB30B1">
            <w:pPr>
              <w:rPr>
                <w:lang w:val="en-US"/>
              </w:rPr>
            </w:pPr>
            <w:r w:rsidRPr="00AC77F3">
              <w:rPr>
                <w:lang w:val="en-US"/>
              </w:rPr>
              <w:t>90 dB</w:t>
            </w:r>
          </w:p>
        </w:tc>
        <w:tc>
          <w:tcPr>
            <w:tcW w:w="1956" w:type="dxa"/>
            <w:shd w:val="clear" w:color="auto" w:fill="auto"/>
          </w:tcPr>
          <w:p w14:paraId="50487FBA" w14:textId="7720E297" w:rsidR="00532FEF" w:rsidRPr="00AC77F3" w:rsidRDefault="00A247C0" w:rsidP="00FB30B1">
            <w:pPr>
              <w:rPr>
                <w:lang w:val="en-US"/>
              </w:rPr>
            </w:pPr>
            <w:r w:rsidRPr="00AC77F3">
              <w:rPr>
                <w:lang w:val="en-US"/>
              </w:rPr>
              <w:t>90 dB</w:t>
            </w:r>
          </w:p>
        </w:tc>
        <w:tc>
          <w:tcPr>
            <w:tcW w:w="1956" w:type="dxa"/>
            <w:shd w:val="clear" w:color="auto" w:fill="auto"/>
          </w:tcPr>
          <w:p w14:paraId="0858D538" w14:textId="42837D1E" w:rsidR="00532FEF" w:rsidRPr="00AC77F3" w:rsidRDefault="00A247C0" w:rsidP="00FB30B1">
            <w:pPr>
              <w:rPr>
                <w:lang w:val="en-US"/>
              </w:rPr>
            </w:pPr>
            <w:r w:rsidRPr="00AC77F3">
              <w:rPr>
                <w:lang w:val="en-US"/>
              </w:rPr>
              <w:t>90 dB</w:t>
            </w:r>
          </w:p>
        </w:tc>
      </w:tr>
      <w:tr w:rsidR="00AC77F3" w14:paraId="54DDD066" w14:textId="77777777" w:rsidTr="00AC77F3">
        <w:tc>
          <w:tcPr>
            <w:tcW w:w="1955" w:type="dxa"/>
            <w:shd w:val="clear" w:color="auto" w:fill="auto"/>
          </w:tcPr>
          <w:p w14:paraId="23426AD0" w14:textId="239269D6" w:rsidR="00532FEF" w:rsidRPr="00AC77F3" w:rsidRDefault="00BD4930" w:rsidP="00FB30B1">
            <w:pPr>
              <w:rPr>
                <w:lang w:val="en-US"/>
              </w:rPr>
            </w:pPr>
            <w:r w:rsidRPr="00AC77F3">
              <w:rPr>
                <w:lang w:val="en-US"/>
              </w:rPr>
              <w:t>Effective ACRR</w:t>
            </w:r>
          </w:p>
        </w:tc>
        <w:tc>
          <w:tcPr>
            <w:tcW w:w="1956" w:type="dxa"/>
            <w:shd w:val="clear" w:color="auto" w:fill="auto"/>
          </w:tcPr>
          <w:p w14:paraId="46087E2F" w14:textId="4A81069F" w:rsidR="00532FEF" w:rsidRPr="00AC77F3" w:rsidRDefault="00A247C0" w:rsidP="00FB30B1">
            <w:pPr>
              <w:rPr>
                <w:lang w:val="en-US"/>
              </w:rPr>
            </w:pPr>
            <w:r w:rsidRPr="00AC77F3">
              <w:rPr>
                <w:lang w:val="en-US"/>
              </w:rPr>
              <w:t>37 dB</w:t>
            </w:r>
          </w:p>
        </w:tc>
        <w:tc>
          <w:tcPr>
            <w:tcW w:w="1956" w:type="dxa"/>
            <w:shd w:val="clear" w:color="auto" w:fill="auto"/>
          </w:tcPr>
          <w:p w14:paraId="4EDDBBFF" w14:textId="06B541E5" w:rsidR="00532FEF" w:rsidRPr="00AC77F3" w:rsidRDefault="005D00DA" w:rsidP="00FB30B1">
            <w:pPr>
              <w:rPr>
                <w:lang w:val="en-US"/>
              </w:rPr>
            </w:pPr>
            <w:r w:rsidRPr="00AC77F3">
              <w:rPr>
                <w:lang w:val="en-US"/>
              </w:rPr>
              <w:t>40</w:t>
            </w:r>
            <w:r w:rsidR="00A247C0" w:rsidRPr="00AC77F3">
              <w:rPr>
                <w:lang w:val="en-US"/>
              </w:rPr>
              <w:t xml:space="preserve"> dB</w:t>
            </w:r>
          </w:p>
        </w:tc>
        <w:tc>
          <w:tcPr>
            <w:tcW w:w="1956" w:type="dxa"/>
            <w:shd w:val="clear" w:color="auto" w:fill="auto"/>
          </w:tcPr>
          <w:p w14:paraId="2B820732" w14:textId="088AA108" w:rsidR="00532FEF" w:rsidRPr="00AC77F3" w:rsidRDefault="00A247C0" w:rsidP="00FB30B1">
            <w:pPr>
              <w:rPr>
                <w:lang w:val="en-US"/>
              </w:rPr>
            </w:pPr>
            <w:r w:rsidRPr="00AC77F3">
              <w:rPr>
                <w:lang w:val="en-US"/>
              </w:rPr>
              <w:t>4</w:t>
            </w:r>
            <w:r w:rsidR="005D00DA" w:rsidRPr="00AC77F3">
              <w:rPr>
                <w:lang w:val="en-US"/>
              </w:rPr>
              <w:t>3</w:t>
            </w:r>
            <w:r w:rsidRPr="00AC77F3">
              <w:rPr>
                <w:lang w:val="en-US"/>
              </w:rPr>
              <w:t xml:space="preserve"> dB</w:t>
            </w:r>
          </w:p>
        </w:tc>
        <w:tc>
          <w:tcPr>
            <w:tcW w:w="1956" w:type="dxa"/>
            <w:shd w:val="clear" w:color="auto" w:fill="auto"/>
          </w:tcPr>
          <w:p w14:paraId="365ACFAC" w14:textId="2CCAAF39" w:rsidR="00532FEF" w:rsidRPr="00AC77F3" w:rsidRDefault="00A247C0" w:rsidP="00FB30B1">
            <w:pPr>
              <w:rPr>
                <w:lang w:val="en-US"/>
              </w:rPr>
            </w:pPr>
            <w:r w:rsidRPr="00AC77F3">
              <w:rPr>
                <w:lang w:val="en-US"/>
              </w:rPr>
              <w:t>4</w:t>
            </w:r>
            <w:r w:rsidR="005D00DA" w:rsidRPr="00AC77F3">
              <w:rPr>
                <w:lang w:val="en-US"/>
              </w:rPr>
              <w:t>7</w:t>
            </w:r>
            <w:r w:rsidRPr="00AC77F3">
              <w:rPr>
                <w:lang w:val="en-US"/>
              </w:rPr>
              <w:t xml:space="preserve"> dB</w:t>
            </w:r>
          </w:p>
        </w:tc>
      </w:tr>
    </w:tbl>
    <w:p w14:paraId="09B7D1B2" w14:textId="59622107" w:rsidR="00532FEF" w:rsidRPr="002F0565" w:rsidRDefault="00686B9D" w:rsidP="00FB30B1">
      <w:pPr>
        <w:rPr>
          <w:lang w:val="en-US"/>
        </w:rPr>
      </w:pPr>
      <w:r>
        <w:rPr>
          <w:lang w:val="en-US"/>
        </w:rPr>
        <w:t>(* Total gain if the repeater meets the E-UTRA OOB gain requirement over the bandwidth)</w:t>
      </w:r>
    </w:p>
    <w:p w14:paraId="4F0687F5" w14:textId="567A457A" w:rsidR="003742AC" w:rsidRDefault="000D39A1" w:rsidP="006E062C">
      <w:pPr>
        <w:rPr>
          <w:b/>
          <w:bCs/>
          <w:lang w:val="en-US"/>
        </w:rPr>
      </w:pPr>
      <w:r>
        <w:rPr>
          <w:b/>
          <w:bCs/>
          <w:lang w:val="en-US"/>
        </w:rPr>
        <w:t xml:space="preserve">Observation </w:t>
      </w:r>
      <w:r w:rsidR="00A821DA">
        <w:rPr>
          <w:b/>
          <w:bCs/>
          <w:lang w:val="en-US"/>
        </w:rPr>
        <w:t>5</w:t>
      </w:r>
      <w:r>
        <w:rPr>
          <w:b/>
          <w:bCs/>
          <w:lang w:val="en-US"/>
        </w:rPr>
        <w:t xml:space="preserve">: For small bandwidths, </w:t>
      </w:r>
      <w:r w:rsidR="00FC099F">
        <w:rPr>
          <w:b/>
          <w:bCs/>
          <w:lang w:val="en-US"/>
        </w:rPr>
        <w:t>the effective ACRR if the E-UTRA out of band gain requirement is applied is</w:t>
      </w:r>
      <w:r w:rsidR="00B74860">
        <w:rPr>
          <w:b/>
          <w:bCs/>
          <w:lang w:val="en-US"/>
        </w:rPr>
        <w:t xml:space="preserve"> lower than ACLR; for bandwidths above 40MHz it is greater than ACLR.</w:t>
      </w:r>
    </w:p>
    <w:p w14:paraId="0AD2103C" w14:textId="0C2494C9" w:rsidR="00B74860" w:rsidRPr="008F65FE" w:rsidRDefault="008F65FE" w:rsidP="006E062C">
      <w:pPr>
        <w:rPr>
          <w:lang w:val="en-US"/>
        </w:rPr>
      </w:pPr>
      <w:r>
        <w:rPr>
          <w:lang w:val="en-US"/>
        </w:rPr>
        <w:t>It should be noted that in the above analysis the repeater is assumed to have 90dB gain; with lower than 90dB gain the effective ACRR would be lower and this it is still useful to define an additional ACRR requirement even for higher bandwidths.</w:t>
      </w:r>
    </w:p>
    <w:p w14:paraId="4DC468C6" w14:textId="77777777" w:rsidR="008F65FE" w:rsidRDefault="008F65FE" w:rsidP="006E062C">
      <w:pPr>
        <w:rPr>
          <w:b/>
          <w:bCs/>
          <w:lang w:val="en-US"/>
        </w:rPr>
      </w:pPr>
    </w:p>
    <w:p w14:paraId="5E182C25" w14:textId="0351007A" w:rsidR="00C07284" w:rsidRPr="00877F3A" w:rsidRDefault="00C07284" w:rsidP="006E062C">
      <w:pPr>
        <w:rPr>
          <w:u w:val="single"/>
          <w:lang w:val="en-US"/>
        </w:rPr>
      </w:pPr>
      <w:r w:rsidRPr="00877F3A">
        <w:rPr>
          <w:u w:val="single"/>
          <w:lang w:val="en-US"/>
        </w:rPr>
        <w:t>Measurement of ACLR and ACRR</w:t>
      </w:r>
    </w:p>
    <w:p w14:paraId="558BEE02" w14:textId="30209E13" w:rsidR="00C07284" w:rsidRPr="00C07284" w:rsidRDefault="00877F3A" w:rsidP="006E062C">
      <w:pPr>
        <w:rPr>
          <w:lang w:val="en-US"/>
        </w:rPr>
      </w:pPr>
      <w:r>
        <w:rPr>
          <w:lang w:val="en-US"/>
        </w:rPr>
        <w:t xml:space="preserve">Measurement of ACLR and ACRR should be discussed in the conformance phase. If ACLR and ACRR are defined to be the same value or if </w:t>
      </w:r>
      <w:r w:rsidR="00BB798A">
        <w:rPr>
          <w:lang w:val="en-US"/>
        </w:rPr>
        <w:t>a combined value for both is defined</w:t>
      </w:r>
      <w:r w:rsidR="008130FD">
        <w:rPr>
          <w:lang w:val="en-US"/>
        </w:rPr>
        <w:t>,</w:t>
      </w:r>
      <w:r w:rsidR="00BB798A">
        <w:rPr>
          <w:lang w:val="en-US"/>
        </w:rPr>
        <w:t xml:space="preserve"> then some measurement time could be saved if both would be measured together. If different values would be agreed for the requirements</w:t>
      </w:r>
      <w:r w:rsidR="008130FD">
        <w:rPr>
          <w:lang w:val="en-US"/>
        </w:rPr>
        <w:t>,</w:t>
      </w:r>
      <w:r w:rsidR="00BB798A">
        <w:rPr>
          <w:lang w:val="en-US"/>
        </w:rPr>
        <w:t xml:space="preserve"> then they would need to be measured separately.</w:t>
      </w:r>
    </w:p>
    <w:p w14:paraId="489AA668" w14:textId="77777777" w:rsidR="00C01F33" w:rsidRPr="00F6302A" w:rsidRDefault="00C01F33" w:rsidP="00C01F33">
      <w:pPr>
        <w:pStyle w:val="Heading1"/>
        <w:rPr>
          <w:lang w:val="en-US"/>
        </w:rPr>
      </w:pPr>
      <w:r w:rsidRPr="00F6302A">
        <w:rPr>
          <w:lang w:val="en-US"/>
        </w:rPr>
        <w:lastRenderedPageBreak/>
        <w:t>Conclusion</w:t>
      </w:r>
    </w:p>
    <w:p w14:paraId="7C9FEF68" w14:textId="77777777" w:rsidR="001F5144" w:rsidRPr="00A41DB4" w:rsidRDefault="001F5144" w:rsidP="001F5144">
      <w:pPr>
        <w:rPr>
          <w:b/>
          <w:bCs/>
          <w:lang w:val="en-US"/>
        </w:rPr>
      </w:pPr>
      <w:r>
        <w:rPr>
          <w:b/>
          <w:bCs/>
          <w:lang w:val="en-US"/>
        </w:rPr>
        <w:t>Proposal 1: The input IMD core requirement should be applicable for all IM frequencies within the passband. The number of frequency points to test should be discussed during the conformance phase.</w:t>
      </w:r>
    </w:p>
    <w:p w14:paraId="689BAD5E" w14:textId="77777777" w:rsidR="002A41DD" w:rsidRPr="0011408A" w:rsidRDefault="002A41DD" w:rsidP="002A41DD">
      <w:pPr>
        <w:rPr>
          <w:b/>
          <w:bCs/>
          <w:lang w:val="en-US"/>
        </w:rPr>
      </w:pPr>
      <w:r>
        <w:rPr>
          <w:b/>
          <w:bCs/>
          <w:lang w:val="en-US"/>
        </w:rPr>
        <w:t>Observation 1: ACRR of 33dB is likely to be sufficient for uplink.</w:t>
      </w:r>
    </w:p>
    <w:p w14:paraId="341500C8" w14:textId="77777777" w:rsidR="008B413A" w:rsidRDefault="008B413A" w:rsidP="008B413A">
      <w:pPr>
        <w:rPr>
          <w:b/>
          <w:bCs/>
          <w:lang w:val="en-US"/>
        </w:rPr>
      </w:pPr>
      <w:r>
        <w:rPr>
          <w:b/>
          <w:bCs/>
          <w:lang w:val="en-US"/>
        </w:rPr>
        <w:t>Observation 2: The analysis in [2] has not evaluated average DL throughput degradation due to interference in the adjacent channel of the victim (it only considered blocking within a limited zone).</w:t>
      </w:r>
    </w:p>
    <w:p w14:paraId="40BA448F" w14:textId="77777777" w:rsidR="002A41DD" w:rsidRPr="00AE4FD1" w:rsidRDefault="002A41DD" w:rsidP="002A41DD">
      <w:pPr>
        <w:rPr>
          <w:b/>
          <w:bCs/>
          <w:lang w:val="en-US"/>
        </w:rPr>
      </w:pPr>
      <w:r>
        <w:rPr>
          <w:b/>
          <w:bCs/>
          <w:lang w:val="en-US"/>
        </w:rPr>
        <w:t>Observation 3: If the DL ACRR &gt; ACLR then there will potentially be a greater amount of interference in the victim adjacent channel that is typical for BS, and increased degradation may be expected.</w:t>
      </w:r>
    </w:p>
    <w:p w14:paraId="36120F7D" w14:textId="77777777" w:rsidR="00A821DA" w:rsidRPr="007B3FEB" w:rsidRDefault="00A821DA" w:rsidP="00A821DA">
      <w:pPr>
        <w:rPr>
          <w:b/>
          <w:bCs/>
          <w:lang w:val="en-US"/>
        </w:rPr>
      </w:pPr>
      <w:r>
        <w:rPr>
          <w:b/>
          <w:bCs/>
          <w:lang w:val="en-US"/>
        </w:rPr>
        <w:t>Observation 4: In principle, the sum of ACLR and ACRR should be within the BS limit for ACLR for DL.</w:t>
      </w:r>
    </w:p>
    <w:p w14:paraId="4A0A101A" w14:textId="39E10342" w:rsidR="00BB798A" w:rsidRDefault="00BB798A" w:rsidP="00BB798A">
      <w:pPr>
        <w:rPr>
          <w:b/>
          <w:bCs/>
          <w:lang w:val="en-US"/>
        </w:rPr>
      </w:pPr>
      <w:r>
        <w:rPr>
          <w:b/>
          <w:bCs/>
          <w:lang w:val="en-US"/>
        </w:rPr>
        <w:t xml:space="preserve">Observation </w:t>
      </w:r>
      <w:r w:rsidR="00A821DA">
        <w:rPr>
          <w:b/>
          <w:bCs/>
          <w:lang w:val="en-US"/>
        </w:rPr>
        <w:t>5</w:t>
      </w:r>
      <w:r>
        <w:rPr>
          <w:b/>
          <w:bCs/>
          <w:lang w:val="en-US"/>
        </w:rPr>
        <w:t>: For small bandwidths, the effective ACRR if the E-UTRA out of band gain requirement is applied is lower than ACLR; for bandwidths above 40MHz it is greater than ACLR.</w:t>
      </w:r>
    </w:p>
    <w:p w14:paraId="4A275ECD" w14:textId="77777777" w:rsidR="00C01F33" w:rsidRPr="00F6302A" w:rsidRDefault="00C01F33" w:rsidP="006E062C">
      <w:pPr>
        <w:rPr>
          <w:lang w:val="en-US"/>
        </w:rPr>
      </w:pPr>
    </w:p>
    <w:p w14:paraId="636CBEFA"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5DE77B39" w14:textId="0C9AB105" w:rsidR="004D36B1" w:rsidRPr="00F6302A" w:rsidRDefault="00D023A5" w:rsidP="00311702">
      <w:pPr>
        <w:pStyle w:val="Reference"/>
        <w:rPr>
          <w:lang w:val="en-US"/>
        </w:rPr>
      </w:pPr>
      <w:bookmarkStart w:id="2" w:name="_Ref174151459"/>
      <w:bookmarkStart w:id="3" w:name="_Ref189809556"/>
      <w:r>
        <w:rPr>
          <w:lang w:val="en-US"/>
        </w:rPr>
        <w:t>CMCC</w:t>
      </w:r>
      <w:r w:rsidR="00311702" w:rsidRPr="00F6302A">
        <w:rPr>
          <w:lang w:val="en-US"/>
        </w:rPr>
        <w:t xml:space="preserve">, </w:t>
      </w:r>
      <w:r w:rsidR="001C3D2A" w:rsidRPr="00F6302A">
        <w:rPr>
          <w:lang w:val="en-US"/>
        </w:rPr>
        <w:t>“</w:t>
      </w:r>
      <w:r w:rsidRPr="00D023A5">
        <w:rPr>
          <w:lang w:val="en-US"/>
        </w:rPr>
        <w:t>WF on repeater conducted requirements</w:t>
      </w:r>
      <w:r w:rsidR="004D36B1" w:rsidRPr="00F6302A">
        <w:rPr>
          <w:lang w:val="en-US"/>
        </w:rPr>
        <w:t xml:space="preserve">”, </w:t>
      </w:r>
      <w:bookmarkEnd w:id="2"/>
      <w:r>
        <w:rPr>
          <w:lang w:val="en-US"/>
        </w:rPr>
        <w:t>R4-210666</w:t>
      </w:r>
      <w:r w:rsidR="001C3D2A" w:rsidRPr="00F6302A">
        <w:rPr>
          <w:lang w:val="en-US"/>
        </w:rPr>
        <w:t xml:space="preserve">, </w:t>
      </w:r>
      <w:bookmarkEnd w:id="3"/>
      <w:r>
        <w:rPr>
          <w:lang w:val="en-US"/>
        </w:rPr>
        <w:t>RAN4#101-e, November 2021</w:t>
      </w:r>
    </w:p>
    <w:p w14:paraId="146F23F5" w14:textId="77777777" w:rsidR="003A7EF3" w:rsidRPr="00F6302A" w:rsidRDefault="003A7EF3" w:rsidP="00311702">
      <w:pPr>
        <w:pStyle w:val="BodyText"/>
        <w:rPr>
          <w:lang w:val="en-US"/>
        </w:rPr>
      </w:pPr>
    </w:p>
    <w:sectPr w:rsidR="003A7EF3" w:rsidRPr="00F630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152A2" w14:textId="77777777" w:rsidR="00EF18D0" w:rsidRDefault="00EF18D0">
      <w:r>
        <w:separator/>
      </w:r>
    </w:p>
  </w:endnote>
  <w:endnote w:type="continuationSeparator" w:id="0">
    <w:p w14:paraId="3F824846" w14:textId="77777777" w:rsidR="00EF18D0" w:rsidRDefault="00EF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44AD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E335A" w14:textId="77777777" w:rsidR="00EF18D0" w:rsidRDefault="00EF18D0">
      <w:r>
        <w:separator/>
      </w:r>
    </w:p>
  </w:footnote>
  <w:footnote w:type="continuationSeparator" w:id="0">
    <w:p w14:paraId="0DCB23F1" w14:textId="77777777" w:rsidR="00EF18D0" w:rsidRDefault="00EF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218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A4499A"/>
    <w:multiLevelType w:val="hybridMultilevel"/>
    <w:tmpl w:val="9E22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A916C01"/>
    <w:multiLevelType w:val="hybridMultilevel"/>
    <w:tmpl w:val="6EFEAA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0F2AA2"/>
    <w:multiLevelType w:val="hybridMultilevel"/>
    <w:tmpl w:val="9A9003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1"/>
  </w:num>
  <w:num w:numId="8">
    <w:abstractNumId w:val="6"/>
  </w:num>
  <w:num w:numId="9">
    <w:abstractNumId w:val="4"/>
  </w:num>
  <w:num w:numId="10">
    <w:abstractNumId w:val="2"/>
  </w:num>
  <w:num w:numId="11">
    <w:abstractNumId w:val="1"/>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6039"/>
    <w:rsid w:val="00077E5F"/>
    <w:rsid w:val="0008036A"/>
    <w:rsid w:val="00081AE6"/>
    <w:rsid w:val="000855EB"/>
    <w:rsid w:val="00085B52"/>
    <w:rsid w:val="000866F2"/>
    <w:rsid w:val="0009009F"/>
    <w:rsid w:val="00091557"/>
    <w:rsid w:val="000924C1"/>
    <w:rsid w:val="000924F0"/>
    <w:rsid w:val="00093474"/>
    <w:rsid w:val="0009510F"/>
    <w:rsid w:val="000A1B7B"/>
    <w:rsid w:val="000A3FD5"/>
    <w:rsid w:val="000A56F2"/>
    <w:rsid w:val="000B2719"/>
    <w:rsid w:val="000B3A8F"/>
    <w:rsid w:val="000B4AB9"/>
    <w:rsid w:val="000B58C3"/>
    <w:rsid w:val="000B61E9"/>
    <w:rsid w:val="000C165A"/>
    <w:rsid w:val="000C2E19"/>
    <w:rsid w:val="000D0D07"/>
    <w:rsid w:val="000D39A1"/>
    <w:rsid w:val="000D4797"/>
    <w:rsid w:val="000E0527"/>
    <w:rsid w:val="000E1E92"/>
    <w:rsid w:val="000F06D6"/>
    <w:rsid w:val="000F0EB1"/>
    <w:rsid w:val="000F1106"/>
    <w:rsid w:val="000F3BE9"/>
    <w:rsid w:val="000F3F6C"/>
    <w:rsid w:val="000F48A9"/>
    <w:rsid w:val="000F6DF3"/>
    <w:rsid w:val="001005FF"/>
    <w:rsid w:val="001062FB"/>
    <w:rsid w:val="001063E6"/>
    <w:rsid w:val="00113B7D"/>
    <w:rsid w:val="00113CF4"/>
    <w:rsid w:val="0011408A"/>
    <w:rsid w:val="001153EA"/>
    <w:rsid w:val="00115643"/>
    <w:rsid w:val="00116765"/>
    <w:rsid w:val="001219F5"/>
    <w:rsid w:val="00121A20"/>
    <w:rsid w:val="0012377F"/>
    <w:rsid w:val="00124314"/>
    <w:rsid w:val="00126B4A"/>
    <w:rsid w:val="001304DA"/>
    <w:rsid w:val="00132FD0"/>
    <w:rsid w:val="001344C0"/>
    <w:rsid w:val="001346FA"/>
    <w:rsid w:val="00135252"/>
    <w:rsid w:val="00137AB5"/>
    <w:rsid w:val="00137F0B"/>
    <w:rsid w:val="001417D5"/>
    <w:rsid w:val="001431FF"/>
    <w:rsid w:val="00151E23"/>
    <w:rsid w:val="001526E0"/>
    <w:rsid w:val="001551B5"/>
    <w:rsid w:val="00155E9C"/>
    <w:rsid w:val="00162D1B"/>
    <w:rsid w:val="00162E33"/>
    <w:rsid w:val="001659C1"/>
    <w:rsid w:val="00173436"/>
    <w:rsid w:val="00173656"/>
    <w:rsid w:val="00173A8E"/>
    <w:rsid w:val="0018143F"/>
    <w:rsid w:val="00185409"/>
    <w:rsid w:val="0018784C"/>
    <w:rsid w:val="00190AC1"/>
    <w:rsid w:val="0019341A"/>
    <w:rsid w:val="00197DF9"/>
    <w:rsid w:val="001A1987"/>
    <w:rsid w:val="001A2564"/>
    <w:rsid w:val="001A6173"/>
    <w:rsid w:val="001A6CBA"/>
    <w:rsid w:val="001B0D97"/>
    <w:rsid w:val="001B2690"/>
    <w:rsid w:val="001B5A5D"/>
    <w:rsid w:val="001C1CE5"/>
    <w:rsid w:val="001C2B24"/>
    <w:rsid w:val="001C2C11"/>
    <w:rsid w:val="001C3D2A"/>
    <w:rsid w:val="001D44A6"/>
    <w:rsid w:val="001D51BA"/>
    <w:rsid w:val="001D6342"/>
    <w:rsid w:val="001D6D53"/>
    <w:rsid w:val="001E036F"/>
    <w:rsid w:val="001E58E2"/>
    <w:rsid w:val="001E7AED"/>
    <w:rsid w:val="001F3916"/>
    <w:rsid w:val="001F5144"/>
    <w:rsid w:val="001F54C5"/>
    <w:rsid w:val="001F662C"/>
    <w:rsid w:val="001F7074"/>
    <w:rsid w:val="00200490"/>
    <w:rsid w:val="00201F3A"/>
    <w:rsid w:val="00203F96"/>
    <w:rsid w:val="0020404B"/>
    <w:rsid w:val="002046FF"/>
    <w:rsid w:val="002069B2"/>
    <w:rsid w:val="00207FA3"/>
    <w:rsid w:val="00212AFB"/>
    <w:rsid w:val="00214DA8"/>
    <w:rsid w:val="00215423"/>
    <w:rsid w:val="002158FA"/>
    <w:rsid w:val="00220600"/>
    <w:rsid w:val="002224DB"/>
    <w:rsid w:val="00223FCB"/>
    <w:rsid w:val="002252C3"/>
    <w:rsid w:val="00225C54"/>
    <w:rsid w:val="00230765"/>
    <w:rsid w:val="002319E4"/>
    <w:rsid w:val="00235632"/>
    <w:rsid w:val="00235872"/>
    <w:rsid w:val="00236D61"/>
    <w:rsid w:val="00241559"/>
    <w:rsid w:val="002435B3"/>
    <w:rsid w:val="002458EB"/>
    <w:rsid w:val="00245D16"/>
    <w:rsid w:val="00245EE0"/>
    <w:rsid w:val="002500C8"/>
    <w:rsid w:val="00253B10"/>
    <w:rsid w:val="002559C3"/>
    <w:rsid w:val="00256446"/>
    <w:rsid w:val="00257543"/>
    <w:rsid w:val="002617E7"/>
    <w:rsid w:val="00263E83"/>
    <w:rsid w:val="00264228"/>
    <w:rsid w:val="00264334"/>
    <w:rsid w:val="0026473E"/>
    <w:rsid w:val="00266214"/>
    <w:rsid w:val="00267C83"/>
    <w:rsid w:val="0027144F"/>
    <w:rsid w:val="00271F3A"/>
    <w:rsid w:val="00273278"/>
    <w:rsid w:val="002737F4"/>
    <w:rsid w:val="00280187"/>
    <w:rsid w:val="002805F5"/>
    <w:rsid w:val="00280751"/>
    <w:rsid w:val="0028280A"/>
    <w:rsid w:val="00286ACD"/>
    <w:rsid w:val="00287838"/>
    <w:rsid w:val="002907B5"/>
    <w:rsid w:val="0029219B"/>
    <w:rsid w:val="00292EB7"/>
    <w:rsid w:val="00296227"/>
    <w:rsid w:val="00296F44"/>
    <w:rsid w:val="0029777D"/>
    <w:rsid w:val="002A055E"/>
    <w:rsid w:val="002A1D4E"/>
    <w:rsid w:val="002A2869"/>
    <w:rsid w:val="002A41DD"/>
    <w:rsid w:val="002B24D6"/>
    <w:rsid w:val="002B4AB1"/>
    <w:rsid w:val="002C16AD"/>
    <w:rsid w:val="002C41E6"/>
    <w:rsid w:val="002D071A"/>
    <w:rsid w:val="002D34B2"/>
    <w:rsid w:val="002D7637"/>
    <w:rsid w:val="002E02C5"/>
    <w:rsid w:val="002E17F2"/>
    <w:rsid w:val="002E7CAE"/>
    <w:rsid w:val="002F0565"/>
    <w:rsid w:val="002F2771"/>
    <w:rsid w:val="002F37A9"/>
    <w:rsid w:val="002F41DE"/>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076C"/>
    <w:rsid w:val="00342BD7"/>
    <w:rsid w:val="00346987"/>
    <w:rsid w:val="00346DB5"/>
    <w:rsid w:val="0034728C"/>
    <w:rsid w:val="003477B1"/>
    <w:rsid w:val="00357380"/>
    <w:rsid w:val="003602D9"/>
    <w:rsid w:val="003604CE"/>
    <w:rsid w:val="00370E47"/>
    <w:rsid w:val="0037110F"/>
    <w:rsid w:val="003742AC"/>
    <w:rsid w:val="00377CE1"/>
    <w:rsid w:val="00385BF0"/>
    <w:rsid w:val="00386F1A"/>
    <w:rsid w:val="00387559"/>
    <w:rsid w:val="003876A9"/>
    <w:rsid w:val="003939FF"/>
    <w:rsid w:val="003A2223"/>
    <w:rsid w:val="003A2A0F"/>
    <w:rsid w:val="003A45A1"/>
    <w:rsid w:val="003A5B0A"/>
    <w:rsid w:val="003A6BAC"/>
    <w:rsid w:val="003A7988"/>
    <w:rsid w:val="003A7EF3"/>
    <w:rsid w:val="003B159C"/>
    <w:rsid w:val="003B369F"/>
    <w:rsid w:val="003B36A3"/>
    <w:rsid w:val="003B7FE5"/>
    <w:rsid w:val="003C11C8"/>
    <w:rsid w:val="003C2702"/>
    <w:rsid w:val="003C7806"/>
    <w:rsid w:val="003D109F"/>
    <w:rsid w:val="003D2478"/>
    <w:rsid w:val="003D5B1F"/>
    <w:rsid w:val="003E09E1"/>
    <w:rsid w:val="003E15FA"/>
    <w:rsid w:val="003E4C4F"/>
    <w:rsid w:val="003E55E4"/>
    <w:rsid w:val="003E74E3"/>
    <w:rsid w:val="003F05C7"/>
    <w:rsid w:val="003F2CD4"/>
    <w:rsid w:val="003F6BBE"/>
    <w:rsid w:val="003F7081"/>
    <w:rsid w:val="004000E8"/>
    <w:rsid w:val="00402E2B"/>
    <w:rsid w:val="00403BBC"/>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347"/>
    <w:rsid w:val="004669E2"/>
    <w:rsid w:val="00470C31"/>
    <w:rsid w:val="004734D0"/>
    <w:rsid w:val="0047556B"/>
    <w:rsid w:val="00477768"/>
    <w:rsid w:val="00480B0B"/>
    <w:rsid w:val="00482AC3"/>
    <w:rsid w:val="00482AF2"/>
    <w:rsid w:val="00491ABF"/>
    <w:rsid w:val="00492BC5"/>
    <w:rsid w:val="004964F1"/>
    <w:rsid w:val="004A16BC"/>
    <w:rsid w:val="004A2B94"/>
    <w:rsid w:val="004B7C0C"/>
    <w:rsid w:val="004C3898"/>
    <w:rsid w:val="004C3F66"/>
    <w:rsid w:val="004C6801"/>
    <w:rsid w:val="004D36B1"/>
    <w:rsid w:val="004D7EBD"/>
    <w:rsid w:val="004E2680"/>
    <w:rsid w:val="004E28F9"/>
    <w:rsid w:val="004E462E"/>
    <w:rsid w:val="004E56DC"/>
    <w:rsid w:val="004E76F4"/>
    <w:rsid w:val="004F0B4E"/>
    <w:rsid w:val="004F0B6C"/>
    <w:rsid w:val="004F2078"/>
    <w:rsid w:val="004F4DA3"/>
    <w:rsid w:val="004F638E"/>
    <w:rsid w:val="004F68EB"/>
    <w:rsid w:val="004F7FCC"/>
    <w:rsid w:val="005027BA"/>
    <w:rsid w:val="00506557"/>
    <w:rsid w:val="0050677A"/>
    <w:rsid w:val="005108D8"/>
    <w:rsid w:val="005116F9"/>
    <w:rsid w:val="005153A7"/>
    <w:rsid w:val="00520A04"/>
    <w:rsid w:val="005219CF"/>
    <w:rsid w:val="00532FEF"/>
    <w:rsid w:val="00534B59"/>
    <w:rsid w:val="00535E14"/>
    <w:rsid w:val="00536759"/>
    <w:rsid w:val="00537C62"/>
    <w:rsid w:val="005428C9"/>
    <w:rsid w:val="00546970"/>
    <w:rsid w:val="00554E19"/>
    <w:rsid w:val="0056121F"/>
    <w:rsid w:val="00572505"/>
    <w:rsid w:val="005800BE"/>
    <w:rsid w:val="00582809"/>
    <w:rsid w:val="0058798C"/>
    <w:rsid w:val="005900FA"/>
    <w:rsid w:val="005935A4"/>
    <w:rsid w:val="005948C2"/>
    <w:rsid w:val="00594BB1"/>
    <w:rsid w:val="00595DCA"/>
    <w:rsid w:val="0059779B"/>
    <w:rsid w:val="005A00BD"/>
    <w:rsid w:val="005A209A"/>
    <w:rsid w:val="005A662D"/>
    <w:rsid w:val="005B2AF3"/>
    <w:rsid w:val="005B35D7"/>
    <w:rsid w:val="005B392A"/>
    <w:rsid w:val="005B3AA3"/>
    <w:rsid w:val="005B3ED0"/>
    <w:rsid w:val="005B6F83"/>
    <w:rsid w:val="005C46CD"/>
    <w:rsid w:val="005C74FB"/>
    <w:rsid w:val="005D00DA"/>
    <w:rsid w:val="005D1602"/>
    <w:rsid w:val="005D3ED7"/>
    <w:rsid w:val="005E385F"/>
    <w:rsid w:val="005E48DF"/>
    <w:rsid w:val="005E5B81"/>
    <w:rsid w:val="005F2CB1"/>
    <w:rsid w:val="005F618C"/>
    <w:rsid w:val="005F70BD"/>
    <w:rsid w:val="0060283C"/>
    <w:rsid w:val="00604F14"/>
    <w:rsid w:val="00606993"/>
    <w:rsid w:val="00611B83"/>
    <w:rsid w:val="00613257"/>
    <w:rsid w:val="00620A71"/>
    <w:rsid w:val="00620D80"/>
    <w:rsid w:val="006234A6"/>
    <w:rsid w:val="00624E25"/>
    <w:rsid w:val="00630001"/>
    <w:rsid w:val="006311B3"/>
    <w:rsid w:val="00631FCC"/>
    <w:rsid w:val="0063284C"/>
    <w:rsid w:val="00634F5C"/>
    <w:rsid w:val="00636398"/>
    <w:rsid w:val="006368D3"/>
    <w:rsid w:val="006377EC"/>
    <w:rsid w:val="0064108F"/>
    <w:rsid w:val="0064151F"/>
    <w:rsid w:val="00641533"/>
    <w:rsid w:val="00641BD4"/>
    <w:rsid w:val="0064208D"/>
    <w:rsid w:val="00643475"/>
    <w:rsid w:val="0064396A"/>
    <w:rsid w:val="0064624E"/>
    <w:rsid w:val="00650AB9"/>
    <w:rsid w:val="0065433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B2"/>
    <w:rsid w:val="00674CC3"/>
    <w:rsid w:val="00675C72"/>
    <w:rsid w:val="006771F9"/>
    <w:rsid w:val="006776D7"/>
    <w:rsid w:val="00681003"/>
    <w:rsid w:val="006817C9"/>
    <w:rsid w:val="00683ECE"/>
    <w:rsid w:val="00686B9D"/>
    <w:rsid w:val="006919DB"/>
    <w:rsid w:val="00692830"/>
    <w:rsid w:val="00695FC2"/>
    <w:rsid w:val="00696949"/>
    <w:rsid w:val="00697052"/>
    <w:rsid w:val="006A14CC"/>
    <w:rsid w:val="006A46FB"/>
    <w:rsid w:val="006A5E28"/>
    <w:rsid w:val="006A691D"/>
    <w:rsid w:val="006A697B"/>
    <w:rsid w:val="006A7AFF"/>
    <w:rsid w:val="006B1816"/>
    <w:rsid w:val="006B2099"/>
    <w:rsid w:val="006B50CF"/>
    <w:rsid w:val="006C03B8"/>
    <w:rsid w:val="006C5EC9"/>
    <w:rsid w:val="006C6059"/>
    <w:rsid w:val="006C7522"/>
    <w:rsid w:val="006D2C54"/>
    <w:rsid w:val="006D6F08"/>
    <w:rsid w:val="006E062C"/>
    <w:rsid w:val="006E28B7"/>
    <w:rsid w:val="006E3310"/>
    <w:rsid w:val="006E391A"/>
    <w:rsid w:val="006E4E39"/>
    <w:rsid w:val="006E5383"/>
    <w:rsid w:val="006E565E"/>
    <w:rsid w:val="006E673D"/>
    <w:rsid w:val="006E7D3B"/>
    <w:rsid w:val="006F0F73"/>
    <w:rsid w:val="006F1B70"/>
    <w:rsid w:val="006F341D"/>
    <w:rsid w:val="006F3CDE"/>
    <w:rsid w:val="006F58D4"/>
    <w:rsid w:val="00701BCC"/>
    <w:rsid w:val="0070346E"/>
    <w:rsid w:val="0070470D"/>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FC5"/>
    <w:rsid w:val="007445A0"/>
    <w:rsid w:val="0074524B"/>
    <w:rsid w:val="00747D8B"/>
    <w:rsid w:val="00750C27"/>
    <w:rsid w:val="00751228"/>
    <w:rsid w:val="007571E1"/>
    <w:rsid w:val="007604B2"/>
    <w:rsid w:val="00765281"/>
    <w:rsid w:val="00766BAD"/>
    <w:rsid w:val="007755F2"/>
    <w:rsid w:val="00776971"/>
    <w:rsid w:val="0078177E"/>
    <w:rsid w:val="0078304C"/>
    <w:rsid w:val="00783140"/>
    <w:rsid w:val="00783673"/>
    <w:rsid w:val="00785490"/>
    <w:rsid w:val="007925EA"/>
    <w:rsid w:val="00793CD8"/>
    <w:rsid w:val="00793D73"/>
    <w:rsid w:val="00795C92"/>
    <w:rsid w:val="00796231"/>
    <w:rsid w:val="007A1CB3"/>
    <w:rsid w:val="007A306F"/>
    <w:rsid w:val="007A43A6"/>
    <w:rsid w:val="007A58A6"/>
    <w:rsid w:val="007B01B0"/>
    <w:rsid w:val="007B159B"/>
    <w:rsid w:val="007B3D2D"/>
    <w:rsid w:val="007B3FEB"/>
    <w:rsid w:val="007B50AE"/>
    <w:rsid w:val="007B51DF"/>
    <w:rsid w:val="007C05DD"/>
    <w:rsid w:val="007C3D18"/>
    <w:rsid w:val="007C60BF"/>
    <w:rsid w:val="007C6590"/>
    <w:rsid w:val="007C6A07"/>
    <w:rsid w:val="007C75A1"/>
    <w:rsid w:val="007C77A5"/>
    <w:rsid w:val="007D04E5"/>
    <w:rsid w:val="007D5901"/>
    <w:rsid w:val="007D7526"/>
    <w:rsid w:val="007E4610"/>
    <w:rsid w:val="007E4715"/>
    <w:rsid w:val="007E505B"/>
    <w:rsid w:val="007E7091"/>
    <w:rsid w:val="00803FAE"/>
    <w:rsid w:val="0080605F"/>
    <w:rsid w:val="00807786"/>
    <w:rsid w:val="00810D30"/>
    <w:rsid w:val="00811FCB"/>
    <w:rsid w:val="008130FD"/>
    <w:rsid w:val="008158D6"/>
    <w:rsid w:val="00817196"/>
    <w:rsid w:val="008235DB"/>
    <w:rsid w:val="00824AB4"/>
    <w:rsid w:val="008253A0"/>
    <w:rsid w:val="00825C42"/>
    <w:rsid w:val="00825D25"/>
    <w:rsid w:val="00827D6F"/>
    <w:rsid w:val="008376AC"/>
    <w:rsid w:val="008444E8"/>
    <w:rsid w:val="00844E80"/>
    <w:rsid w:val="00846FE7"/>
    <w:rsid w:val="00851CC5"/>
    <w:rsid w:val="008532F2"/>
    <w:rsid w:val="0085350F"/>
    <w:rsid w:val="00856911"/>
    <w:rsid w:val="008677FD"/>
    <w:rsid w:val="008706D4"/>
    <w:rsid w:val="00870F8A"/>
    <w:rsid w:val="008719A4"/>
    <w:rsid w:val="00871D23"/>
    <w:rsid w:val="00874312"/>
    <w:rsid w:val="0087437C"/>
    <w:rsid w:val="00875CD7"/>
    <w:rsid w:val="00876B4D"/>
    <w:rsid w:val="00877F18"/>
    <w:rsid w:val="00877F3A"/>
    <w:rsid w:val="00885AA5"/>
    <w:rsid w:val="00894A88"/>
    <w:rsid w:val="00895386"/>
    <w:rsid w:val="008A0C7E"/>
    <w:rsid w:val="008A21FF"/>
    <w:rsid w:val="008A2CE2"/>
    <w:rsid w:val="008A30AC"/>
    <w:rsid w:val="008A44B8"/>
    <w:rsid w:val="008A51A8"/>
    <w:rsid w:val="008A54C7"/>
    <w:rsid w:val="008A77D8"/>
    <w:rsid w:val="008B0483"/>
    <w:rsid w:val="008B120C"/>
    <w:rsid w:val="008B413A"/>
    <w:rsid w:val="008B51A0"/>
    <w:rsid w:val="008B592A"/>
    <w:rsid w:val="008B7B5C"/>
    <w:rsid w:val="008C0C99"/>
    <w:rsid w:val="008C2017"/>
    <w:rsid w:val="008C4958"/>
    <w:rsid w:val="008C4BAA"/>
    <w:rsid w:val="008C6AE8"/>
    <w:rsid w:val="008C7573"/>
    <w:rsid w:val="008D2751"/>
    <w:rsid w:val="008D34F1"/>
    <w:rsid w:val="008D39D8"/>
    <w:rsid w:val="008D6D1A"/>
    <w:rsid w:val="008E0927"/>
    <w:rsid w:val="008E1909"/>
    <w:rsid w:val="008E2095"/>
    <w:rsid w:val="008E62C0"/>
    <w:rsid w:val="008F1EAB"/>
    <w:rsid w:val="008F33DC"/>
    <w:rsid w:val="008F4217"/>
    <w:rsid w:val="008F477F"/>
    <w:rsid w:val="008F65FE"/>
    <w:rsid w:val="00902350"/>
    <w:rsid w:val="0090336B"/>
    <w:rsid w:val="009053AA"/>
    <w:rsid w:val="00906939"/>
    <w:rsid w:val="00910B7D"/>
    <w:rsid w:val="00911DFB"/>
    <w:rsid w:val="009139D9"/>
    <w:rsid w:val="00914AD8"/>
    <w:rsid w:val="00916079"/>
    <w:rsid w:val="0091693A"/>
    <w:rsid w:val="00917CE9"/>
    <w:rsid w:val="00920BF2"/>
    <w:rsid w:val="00922010"/>
    <w:rsid w:val="0092666A"/>
    <w:rsid w:val="00926FAB"/>
    <w:rsid w:val="00931BD9"/>
    <w:rsid w:val="00932BD8"/>
    <w:rsid w:val="009368F3"/>
    <w:rsid w:val="009412F4"/>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8CD"/>
    <w:rsid w:val="00976949"/>
    <w:rsid w:val="00980477"/>
    <w:rsid w:val="00985253"/>
    <w:rsid w:val="009853B3"/>
    <w:rsid w:val="00990630"/>
    <w:rsid w:val="00990D1B"/>
    <w:rsid w:val="00991761"/>
    <w:rsid w:val="00994DCA"/>
    <w:rsid w:val="009960EC"/>
    <w:rsid w:val="009970DD"/>
    <w:rsid w:val="009A0FBA"/>
    <w:rsid w:val="009A1355"/>
    <w:rsid w:val="009A1601"/>
    <w:rsid w:val="009A3440"/>
    <w:rsid w:val="009A462D"/>
    <w:rsid w:val="009A5CBA"/>
    <w:rsid w:val="009B1F30"/>
    <w:rsid w:val="009B3AC2"/>
    <w:rsid w:val="009B4DF4"/>
    <w:rsid w:val="009B564E"/>
    <w:rsid w:val="009B7E87"/>
    <w:rsid w:val="009C403E"/>
    <w:rsid w:val="009D4FF0"/>
    <w:rsid w:val="009D56FA"/>
    <w:rsid w:val="009D5984"/>
    <w:rsid w:val="009D703C"/>
    <w:rsid w:val="009D718F"/>
    <w:rsid w:val="009E068F"/>
    <w:rsid w:val="009E14E0"/>
    <w:rsid w:val="009E35DB"/>
    <w:rsid w:val="009E47A3"/>
    <w:rsid w:val="009F08F3"/>
    <w:rsid w:val="009F344F"/>
    <w:rsid w:val="00A048A8"/>
    <w:rsid w:val="00A12E49"/>
    <w:rsid w:val="00A13E54"/>
    <w:rsid w:val="00A17F63"/>
    <w:rsid w:val="00A2071B"/>
    <w:rsid w:val="00A2193B"/>
    <w:rsid w:val="00A21FCC"/>
    <w:rsid w:val="00A2351A"/>
    <w:rsid w:val="00A244DF"/>
    <w:rsid w:val="00A247C0"/>
    <w:rsid w:val="00A264A9"/>
    <w:rsid w:val="00A27785"/>
    <w:rsid w:val="00A30187"/>
    <w:rsid w:val="00A30219"/>
    <w:rsid w:val="00A3448A"/>
    <w:rsid w:val="00A36297"/>
    <w:rsid w:val="00A41DB4"/>
    <w:rsid w:val="00A41E2B"/>
    <w:rsid w:val="00A42B94"/>
    <w:rsid w:val="00A4501A"/>
    <w:rsid w:val="00A45B74"/>
    <w:rsid w:val="00A52E1D"/>
    <w:rsid w:val="00A61499"/>
    <w:rsid w:val="00A62A77"/>
    <w:rsid w:val="00A63483"/>
    <w:rsid w:val="00A657D7"/>
    <w:rsid w:val="00A660AC"/>
    <w:rsid w:val="00A67E6C"/>
    <w:rsid w:val="00A71B99"/>
    <w:rsid w:val="00A71C8C"/>
    <w:rsid w:val="00A739D0"/>
    <w:rsid w:val="00A761D4"/>
    <w:rsid w:val="00A77EC4"/>
    <w:rsid w:val="00A821DA"/>
    <w:rsid w:val="00A87636"/>
    <w:rsid w:val="00A92879"/>
    <w:rsid w:val="00A9442A"/>
    <w:rsid w:val="00A976E4"/>
    <w:rsid w:val="00AA016F"/>
    <w:rsid w:val="00AA1ED6"/>
    <w:rsid w:val="00AA51D6"/>
    <w:rsid w:val="00AB0BC8"/>
    <w:rsid w:val="00AB11CA"/>
    <w:rsid w:val="00AB14D9"/>
    <w:rsid w:val="00AB4AB8"/>
    <w:rsid w:val="00AB655E"/>
    <w:rsid w:val="00AC007F"/>
    <w:rsid w:val="00AC2ECD"/>
    <w:rsid w:val="00AC3119"/>
    <w:rsid w:val="00AC49FB"/>
    <w:rsid w:val="00AC5A10"/>
    <w:rsid w:val="00AC77F3"/>
    <w:rsid w:val="00AD0AA3"/>
    <w:rsid w:val="00AD3F94"/>
    <w:rsid w:val="00AD4A5A"/>
    <w:rsid w:val="00AE27AC"/>
    <w:rsid w:val="00AE40E0"/>
    <w:rsid w:val="00AE4DBA"/>
    <w:rsid w:val="00AE4F07"/>
    <w:rsid w:val="00AE4FD1"/>
    <w:rsid w:val="00AF0970"/>
    <w:rsid w:val="00AF1C5D"/>
    <w:rsid w:val="00AF42D7"/>
    <w:rsid w:val="00B006FE"/>
    <w:rsid w:val="00B007CB"/>
    <w:rsid w:val="00B02AA9"/>
    <w:rsid w:val="00B02FA3"/>
    <w:rsid w:val="00B05084"/>
    <w:rsid w:val="00B157F9"/>
    <w:rsid w:val="00B16D40"/>
    <w:rsid w:val="00B20256"/>
    <w:rsid w:val="00B20D09"/>
    <w:rsid w:val="00B21A48"/>
    <w:rsid w:val="00B2763F"/>
    <w:rsid w:val="00B27982"/>
    <w:rsid w:val="00B27AAC"/>
    <w:rsid w:val="00B30929"/>
    <w:rsid w:val="00B31245"/>
    <w:rsid w:val="00B372AA"/>
    <w:rsid w:val="00B40445"/>
    <w:rsid w:val="00B41888"/>
    <w:rsid w:val="00B432D0"/>
    <w:rsid w:val="00B45A52"/>
    <w:rsid w:val="00B46175"/>
    <w:rsid w:val="00B55968"/>
    <w:rsid w:val="00B65BEC"/>
    <w:rsid w:val="00B664C7"/>
    <w:rsid w:val="00B71FA5"/>
    <w:rsid w:val="00B739F6"/>
    <w:rsid w:val="00B74860"/>
    <w:rsid w:val="00B81A6C"/>
    <w:rsid w:val="00B85DE5"/>
    <w:rsid w:val="00B90F73"/>
    <w:rsid w:val="00B93B59"/>
    <w:rsid w:val="00B9406A"/>
    <w:rsid w:val="00BA0FCE"/>
    <w:rsid w:val="00BA2280"/>
    <w:rsid w:val="00BA2A08"/>
    <w:rsid w:val="00BA56D2"/>
    <w:rsid w:val="00BA76E0"/>
    <w:rsid w:val="00BB2A25"/>
    <w:rsid w:val="00BB43DA"/>
    <w:rsid w:val="00BB51E9"/>
    <w:rsid w:val="00BB798A"/>
    <w:rsid w:val="00BC0FDC"/>
    <w:rsid w:val="00BC3053"/>
    <w:rsid w:val="00BC4D2E"/>
    <w:rsid w:val="00BD48AC"/>
    <w:rsid w:val="00BD4930"/>
    <w:rsid w:val="00BD5F1A"/>
    <w:rsid w:val="00BD667F"/>
    <w:rsid w:val="00BE1234"/>
    <w:rsid w:val="00BE2FA6"/>
    <w:rsid w:val="00BE333F"/>
    <w:rsid w:val="00BE7406"/>
    <w:rsid w:val="00BE7603"/>
    <w:rsid w:val="00BF3279"/>
    <w:rsid w:val="00BF3CA7"/>
    <w:rsid w:val="00BF74C7"/>
    <w:rsid w:val="00C015F1"/>
    <w:rsid w:val="00C01F33"/>
    <w:rsid w:val="00C02CC6"/>
    <w:rsid w:val="00C040F7"/>
    <w:rsid w:val="00C044AB"/>
    <w:rsid w:val="00C05706"/>
    <w:rsid w:val="00C07284"/>
    <w:rsid w:val="00C07377"/>
    <w:rsid w:val="00C10478"/>
    <w:rsid w:val="00C12107"/>
    <w:rsid w:val="00C14D4B"/>
    <w:rsid w:val="00C154BB"/>
    <w:rsid w:val="00C24794"/>
    <w:rsid w:val="00C279B5"/>
    <w:rsid w:val="00C27C45"/>
    <w:rsid w:val="00C3719D"/>
    <w:rsid w:val="00C4787C"/>
    <w:rsid w:val="00C547A2"/>
    <w:rsid w:val="00C54995"/>
    <w:rsid w:val="00C54D41"/>
    <w:rsid w:val="00C60783"/>
    <w:rsid w:val="00C64672"/>
    <w:rsid w:val="00C70697"/>
    <w:rsid w:val="00C715AB"/>
    <w:rsid w:val="00C72EF4"/>
    <w:rsid w:val="00C75D2F"/>
    <w:rsid w:val="00C767BE"/>
    <w:rsid w:val="00C76E3C"/>
    <w:rsid w:val="00C81568"/>
    <w:rsid w:val="00C90177"/>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23A5"/>
    <w:rsid w:val="00D0349B"/>
    <w:rsid w:val="00D10249"/>
    <w:rsid w:val="00D115C3"/>
    <w:rsid w:val="00D11897"/>
    <w:rsid w:val="00D13135"/>
    <w:rsid w:val="00D13E4E"/>
    <w:rsid w:val="00D14C81"/>
    <w:rsid w:val="00D217B9"/>
    <w:rsid w:val="00D239A7"/>
    <w:rsid w:val="00D23F47"/>
    <w:rsid w:val="00D36E71"/>
    <w:rsid w:val="00D37D87"/>
    <w:rsid w:val="00D40B33"/>
    <w:rsid w:val="00D4318F"/>
    <w:rsid w:val="00D438BF"/>
    <w:rsid w:val="00D440F8"/>
    <w:rsid w:val="00D51E36"/>
    <w:rsid w:val="00D546FF"/>
    <w:rsid w:val="00D55AD5"/>
    <w:rsid w:val="00D576CA"/>
    <w:rsid w:val="00D61AF5"/>
    <w:rsid w:val="00D652B5"/>
    <w:rsid w:val="00D66155"/>
    <w:rsid w:val="00D708B0"/>
    <w:rsid w:val="00D77B1D"/>
    <w:rsid w:val="00D8021F"/>
    <w:rsid w:val="00D80383"/>
    <w:rsid w:val="00D81050"/>
    <w:rsid w:val="00D823C6"/>
    <w:rsid w:val="00D846C6"/>
    <w:rsid w:val="00D86CA3"/>
    <w:rsid w:val="00D871CE"/>
    <w:rsid w:val="00D9196D"/>
    <w:rsid w:val="00D92982"/>
    <w:rsid w:val="00D96805"/>
    <w:rsid w:val="00DA305E"/>
    <w:rsid w:val="00DA5417"/>
    <w:rsid w:val="00DA56E8"/>
    <w:rsid w:val="00DB377D"/>
    <w:rsid w:val="00DC2D36"/>
    <w:rsid w:val="00DC53EF"/>
    <w:rsid w:val="00DD5ECB"/>
    <w:rsid w:val="00DD721C"/>
    <w:rsid w:val="00DE5608"/>
    <w:rsid w:val="00DE58D0"/>
    <w:rsid w:val="00DE654F"/>
    <w:rsid w:val="00DE761A"/>
    <w:rsid w:val="00DF0B6E"/>
    <w:rsid w:val="00DF15E0"/>
    <w:rsid w:val="00DF37A0"/>
    <w:rsid w:val="00E06E6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E1F"/>
    <w:rsid w:val="00E54E3B"/>
    <w:rsid w:val="00E57565"/>
    <w:rsid w:val="00E61B4B"/>
    <w:rsid w:val="00E63838"/>
    <w:rsid w:val="00E64434"/>
    <w:rsid w:val="00E67C51"/>
    <w:rsid w:val="00E72EFC"/>
    <w:rsid w:val="00E7409C"/>
    <w:rsid w:val="00E758EC"/>
    <w:rsid w:val="00E81219"/>
    <w:rsid w:val="00E8234C"/>
    <w:rsid w:val="00E83AA9"/>
    <w:rsid w:val="00E85928"/>
    <w:rsid w:val="00E87822"/>
    <w:rsid w:val="00E90395"/>
    <w:rsid w:val="00E90E49"/>
    <w:rsid w:val="00E917F9"/>
    <w:rsid w:val="00E92809"/>
    <w:rsid w:val="00E9291C"/>
    <w:rsid w:val="00E93FFE"/>
    <w:rsid w:val="00E94F8A"/>
    <w:rsid w:val="00EA7A41"/>
    <w:rsid w:val="00EB077B"/>
    <w:rsid w:val="00EB4EA2"/>
    <w:rsid w:val="00EC27C6"/>
    <w:rsid w:val="00EC4207"/>
    <w:rsid w:val="00EC5653"/>
    <w:rsid w:val="00EC71CE"/>
    <w:rsid w:val="00ED1006"/>
    <w:rsid w:val="00EF18D0"/>
    <w:rsid w:val="00EF18FE"/>
    <w:rsid w:val="00EF5787"/>
    <w:rsid w:val="00EF60D0"/>
    <w:rsid w:val="00F00DC0"/>
    <w:rsid w:val="00F02F37"/>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335"/>
    <w:rsid w:val="00F67F53"/>
    <w:rsid w:val="00F703BE"/>
    <w:rsid w:val="00F71F69"/>
    <w:rsid w:val="00F72B72"/>
    <w:rsid w:val="00F73515"/>
    <w:rsid w:val="00F74BB9"/>
    <w:rsid w:val="00F75444"/>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0B1"/>
    <w:rsid w:val="00FB4C80"/>
    <w:rsid w:val="00FB6A6A"/>
    <w:rsid w:val="00FB70DA"/>
    <w:rsid w:val="00FC099F"/>
    <w:rsid w:val="00FC7429"/>
    <w:rsid w:val="00FC7EEA"/>
    <w:rsid w:val="00FD07F6"/>
    <w:rsid w:val="00FD1EC8"/>
    <w:rsid w:val="00FD47ED"/>
    <w:rsid w:val="00FD74DB"/>
    <w:rsid w:val="00FD7660"/>
    <w:rsid w:val="00FE0655"/>
    <w:rsid w:val="00FE2365"/>
    <w:rsid w:val="00FE4C7B"/>
    <w:rsid w:val="00FE5512"/>
    <w:rsid w:val="00FE635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B3ABF61"/>
  <w15:chartTrackingRefBased/>
  <w15:docId w15:val="{3A126BF6-7493-49FF-91F6-41F710FBB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805"/>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968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805"/>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346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192941">
      <w:bodyDiv w:val="1"/>
      <w:marLeft w:val="0"/>
      <w:marRight w:val="0"/>
      <w:marTop w:val="0"/>
      <w:marBottom w:val="0"/>
      <w:divBdr>
        <w:top w:val="none" w:sz="0" w:space="0" w:color="auto"/>
        <w:left w:val="none" w:sz="0" w:space="0" w:color="auto"/>
        <w:bottom w:val="none" w:sz="0" w:space="0" w:color="auto"/>
        <w:right w:val="none" w:sz="0" w:space="0" w:color="auto"/>
      </w:divBdr>
    </w:div>
    <w:div w:id="167132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D3E2F1A-9C92-4F19-8592-A21F647798CF}">
  <ds:schemaRefs>
    <ds:schemaRef ds:uri="http://schemas.microsoft.com/sharepoint/v3/contenttype/forms"/>
  </ds:schemaRefs>
</ds:datastoreItem>
</file>

<file path=customXml/itemProps2.xml><?xml version="1.0" encoding="utf-8"?>
<ds:datastoreItem xmlns:ds="http://schemas.openxmlformats.org/officeDocument/2006/customXml" ds:itemID="{E606597A-1E90-4F83-81E0-D5725390E116}">
  <ds:schemaRefs>
    <ds:schemaRef ds:uri="http://schemas.openxmlformats.org/officeDocument/2006/bibliography"/>
  </ds:schemaRefs>
</ds:datastoreItem>
</file>

<file path=customXml/itemProps3.xml><?xml version="1.0" encoding="utf-8"?>
<ds:datastoreItem xmlns:ds="http://schemas.openxmlformats.org/officeDocument/2006/customXml" ds:itemID="{4D9BF17C-25F9-4DFA-B7E3-25CFB5A44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41E9E-AE8C-45BF-AB7A-553395CD1E7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8004</TotalTime>
  <Pages>5</Pages>
  <Words>1593</Words>
  <Characters>8444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10017</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180</cp:revision>
  <cp:lastPrinted>2008-01-31T07:09:00Z</cp:lastPrinted>
  <dcterms:created xsi:type="dcterms:W3CDTF">2008-10-20T06:25:00Z</dcterms:created>
  <dcterms:modified xsi:type="dcterms:W3CDTF">2022-01-10T14:30:00Z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